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8"/>
        <w:jc w:val="center"/>
        <w:rPr>
          <w:sz w:val="24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16"/>
        </w:rPr>
      </w:pPr>
    </w:p>
    <w:p w14:paraId="0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об Инспекции от </w:t>
      </w:r>
      <w:r>
        <w:rPr>
          <w:sz w:val="24"/>
        </w:rPr>
        <w:t>08.04.2019</w:t>
      </w:r>
      <w:r>
        <w:rPr>
          <w:sz w:val="24"/>
        </w:rPr>
        <w:t>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должностей:</w:t>
      </w:r>
    </w:p>
    <w:p w14:paraId="0A000000">
      <w:pPr>
        <w:widowControl w:val="0"/>
        <w:ind w:firstLine="709"/>
        <w:jc w:val="both"/>
        <w:rPr>
          <w:sz w:val="24"/>
        </w:rPr>
      </w:pPr>
    </w:p>
    <w:p w14:paraId="0B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1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11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6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/>
              <w:jc w:val="center"/>
              <w:rPr>
                <w:sz w:val="24"/>
              </w:rPr>
            </w:pPr>
          </w:p>
          <w:p w14:paraId="1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z w:val="24"/>
              </w:rPr>
              <w:t xml:space="preserve"> выездных проверок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D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/>
              <w:jc w:val="center"/>
              <w:rPr>
                <w:sz w:val="24"/>
              </w:rPr>
            </w:pPr>
          </w:p>
          <w:p w14:paraId="1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0000000">
      <w:pPr>
        <w:ind/>
        <w:jc w:val="both"/>
        <w:rPr>
          <w:sz w:val="24"/>
        </w:rPr>
      </w:pPr>
    </w:p>
    <w:p w14:paraId="21000000">
      <w:pPr>
        <w:ind/>
        <w:jc w:val="both"/>
        <w:rPr>
          <w:sz w:val="24"/>
        </w:rPr>
      </w:pPr>
    </w:p>
    <w:p w14:paraId="22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 w:val="1"/>
          <w:sz w:val="24"/>
        </w:rPr>
        <w:t xml:space="preserve">государственного налогового инспектора </w:t>
      </w:r>
      <w:r>
        <w:rPr>
          <w:b w:val="1"/>
          <w:sz w:val="24"/>
        </w:rPr>
        <w:t>отдела камеральных проверок №2</w:t>
      </w:r>
      <w:r>
        <w:rPr>
          <w:sz w:val="24"/>
        </w:rPr>
        <w:t>:</w:t>
      </w:r>
    </w:p>
    <w:p w14:paraId="2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1. Для замещения должности государственного налогового инспектора отдела камеральных проверок № 2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требования).</w:t>
      </w:r>
    </w:p>
    <w:p w14:paraId="2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1.1. Гражданский служащий, замещающий должность государственного налогового инспектора отдела камеральных проверок № 2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.  </w:t>
      </w:r>
      <w:r>
        <w:rPr>
          <w:sz w:val="24"/>
          <w:u w:val="single"/>
        </w:rPr>
        <w:t xml:space="preserve">                                                                                                               </w:t>
      </w:r>
    </w:p>
    <w:p w14:paraId="25000000">
      <w:pPr>
        <w:widowControl w:val="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1.2. Для замещения должности </w:t>
      </w:r>
      <w:r>
        <w:rPr>
          <w:sz w:val="24"/>
        </w:rPr>
        <w:t xml:space="preserve">государственного налогового инспектора отдела камеральных проверок № 2 </w:t>
      </w:r>
      <w:r>
        <w:rPr>
          <w:spacing w:val="-2"/>
          <w:sz w:val="24"/>
        </w:rPr>
        <w:t>не установлено требований к стажу государственной гражданской службы или работы по специальности, направлению подготовки.</w:t>
      </w:r>
    </w:p>
    <w:p w14:paraId="26000000">
      <w:pPr>
        <w:tabs>
          <w:tab w:leader="none" w:pos="0" w:val="left"/>
        </w:tabs>
        <w:spacing w:after="12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>1.3. </w:t>
      </w:r>
      <w:r>
        <w:rPr>
          <w:sz w:val="24"/>
        </w:rPr>
        <w:t>Гражданский служащий, замещающий должность государственного налогового инспектора отдела камеральных проверок № 2, должен обладать следующими базовыми знаниями и умениями:</w:t>
      </w:r>
    </w:p>
    <w:p w14:paraId="27000000">
      <w:pPr>
        <w:ind w:firstLine="709"/>
        <w:rPr>
          <w:sz w:val="24"/>
        </w:rPr>
      </w:pPr>
      <w:r>
        <w:rPr>
          <w:sz w:val="24"/>
        </w:rPr>
        <w:t>1) знанием государственного языка Российской Федерации (русского языка);</w:t>
      </w:r>
    </w:p>
    <w:p w14:paraId="28000000">
      <w:pPr>
        <w:ind w:firstLine="709"/>
        <w:rPr>
          <w:sz w:val="24"/>
        </w:rPr>
      </w:pPr>
      <w:r>
        <w:rPr>
          <w:sz w:val="24"/>
        </w:rPr>
        <w:t xml:space="preserve">2) знаниями основ: </w:t>
      </w:r>
    </w:p>
    <w:p w14:paraId="29000000">
      <w:pPr>
        <w:ind w:firstLine="709"/>
        <w:rPr>
          <w:sz w:val="24"/>
        </w:rPr>
      </w:pPr>
      <w:r>
        <w:rPr>
          <w:sz w:val="24"/>
        </w:rPr>
        <w:t>а) Конституции Российской Федерации,</w:t>
      </w:r>
    </w:p>
    <w:p w14:paraId="2A000000">
      <w:pPr>
        <w:ind w:firstLine="709"/>
        <w:rPr>
          <w:sz w:val="24"/>
        </w:rPr>
      </w:pPr>
      <w:r>
        <w:rPr>
          <w:sz w:val="24"/>
        </w:rPr>
        <w:t>б) Федерального закона от 27 мая 2003 г. № 58-ФЗ «О системе государственной службы Российской Федерации»;</w:t>
      </w:r>
    </w:p>
    <w:p w14:paraId="2B000000">
      <w:pPr>
        <w:ind w:firstLine="709"/>
        <w:jc w:val="both"/>
        <w:rPr>
          <w:sz w:val="24"/>
        </w:rPr>
      </w:pPr>
      <w:r>
        <w:rPr>
          <w:sz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14:paraId="2C000000">
      <w:pPr>
        <w:ind w:firstLine="709"/>
        <w:jc w:val="both"/>
        <w:rPr>
          <w:sz w:val="24"/>
        </w:rPr>
      </w:pPr>
      <w:r>
        <w:rPr>
          <w:sz w:val="24"/>
        </w:rPr>
        <w:t>г) Федерального закона от 25 декабря 2008 г. № 273-ФЗ «О противодействии коррупции»;</w:t>
      </w:r>
    </w:p>
    <w:p w14:paraId="2D000000">
      <w:pPr>
        <w:widowControl w:val="0"/>
        <w:ind w:firstLine="709"/>
        <w:jc w:val="both"/>
        <w:rPr>
          <w:spacing w:val="-2"/>
          <w:sz w:val="24"/>
        </w:rPr>
      </w:pPr>
      <w:r>
        <w:rPr>
          <w:color w:val="000000"/>
          <w:sz w:val="24"/>
        </w:rPr>
        <w:t>3) знаниями и умения в области информационно-коммуникационных технологий.</w:t>
      </w:r>
      <w:r>
        <w:rPr>
          <w:spacing w:val="-2"/>
          <w:sz w:val="24"/>
        </w:rPr>
        <w:t xml:space="preserve"> </w:t>
      </w:r>
    </w:p>
    <w:p w14:paraId="2E000000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>1.4. </w:t>
      </w:r>
      <w:r>
        <w:rPr>
          <w:color w:val="000000"/>
          <w:sz w:val="24"/>
        </w:rPr>
        <w:t xml:space="preserve"> </w:t>
      </w:r>
      <w:r>
        <w:rPr>
          <w:sz w:val="24"/>
        </w:rPr>
        <w:t>Умения</w:t>
      </w:r>
      <w:r>
        <w:rPr>
          <w:color w:val="000000"/>
          <w:sz w:val="24"/>
        </w:rPr>
        <w:t xml:space="preserve"> гражданского служащего, замещающего должность </w:t>
      </w:r>
      <w:r>
        <w:rPr>
          <w:sz w:val="24"/>
        </w:rPr>
        <w:t>государственного налогового инспектора отдела камеральных проверок № 2, включают следующие умения.</w:t>
      </w:r>
    </w:p>
    <w:p w14:paraId="2F000000">
      <w:pPr>
        <w:ind w:firstLine="709"/>
        <w:rPr>
          <w:sz w:val="24"/>
        </w:rPr>
      </w:pPr>
      <w:r>
        <w:rPr>
          <w:sz w:val="24"/>
        </w:rPr>
        <w:t>Общие умения:</w:t>
      </w:r>
    </w:p>
    <w:p w14:paraId="30000000">
      <w:pPr>
        <w:pStyle w:val="Style_4"/>
        <w:spacing w:line="240" w:lineRule="auto"/>
        <w:ind w:firstLine="993" w:left="0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31000000">
      <w:pPr>
        <w:pStyle w:val="Style_4"/>
        <w:spacing w:line="240" w:lineRule="auto"/>
        <w:ind w:firstLine="993" w:left="0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32000000">
      <w:pPr>
        <w:pStyle w:val="Style_4"/>
        <w:spacing w:line="240" w:lineRule="auto"/>
        <w:ind w:firstLine="993" w:left="0"/>
        <w:rPr>
          <w:sz w:val="24"/>
        </w:rPr>
      </w:pPr>
      <w:r>
        <w:rPr>
          <w:sz w:val="24"/>
        </w:rPr>
        <w:t>- коммуникативные умения;</w:t>
      </w:r>
    </w:p>
    <w:p w14:paraId="33000000">
      <w:pPr>
        <w:pStyle w:val="Style_4"/>
        <w:spacing w:line="240" w:lineRule="auto"/>
        <w:ind w:firstLine="993" w:left="0"/>
        <w:rPr>
          <w:sz w:val="24"/>
        </w:rPr>
      </w:pPr>
      <w:r>
        <w:rPr>
          <w:sz w:val="24"/>
        </w:rPr>
        <w:t>- умение управлять изменениями.</w:t>
      </w:r>
    </w:p>
    <w:p w14:paraId="34000000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Управленческие умения:</w:t>
      </w:r>
    </w:p>
    <w:p w14:paraId="35000000">
      <w:pPr>
        <w:pStyle w:val="Style_5"/>
        <w:ind w:firstLine="993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36000000">
      <w:pPr>
        <w:pStyle w:val="Style_5"/>
        <w:ind w:firstLine="993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умение оперативно принимать и реализовывать управленческие решения.</w:t>
      </w:r>
    </w:p>
    <w:p w14:paraId="37000000">
      <w:pPr>
        <w:pStyle w:val="Style_5"/>
        <w:ind w:firstLine="993" w:left="0"/>
        <w:rPr>
          <w:rFonts w:ascii="Times New Roman" w:hAnsi="Times New Roman"/>
          <w:sz w:val="24"/>
        </w:rPr>
      </w:pPr>
    </w:p>
    <w:p w14:paraId="38000000">
      <w:pPr>
        <w:ind/>
        <w:jc w:val="both"/>
        <w:rPr>
          <w:sz w:val="24"/>
        </w:rPr>
      </w:pPr>
      <w:r>
        <w:rPr>
          <w:sz w:val="24"/>
        </w:rPr>
        <w:t xml:space="preserve">           2. </w:t>
      </w:r>
      <w:r>
        <w:rPr>
          <w:sz w:val="24"/>
        </w:rPr>
        <w:t>Для замещения должности государственного налогового инспектора</w:t>
      </w:r>
      <w:r>
        <w:rPr>
          <w:sz w:val="24"/>
        </w:rPr>
        <w:t xml:space="preserve"> отдела </w:t>
      </w:r>
      <w:r>
        <w:rPr>
          <w:sz w:val="24"/>
        </w:rPr>
        <w:t>камеральных проверок № 2</w:t>
      </w:r>
      <w:r>
        <w:rPr>
          <w:sz w:val="24"/>
        </w:rPr>
        <w:t xml:space="preserve"> </w:t>
      </w:r>
      <w:r>
        <w:rPr>
          <w:sz w:val="24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39000000">
      <w:pPr>
        <w:tabs>
          <w:tab w:leader="none" w:pos="0" w:val="left"/>
        </w:tabs>
        <w:ind/>
        <w:jc w:val="both"/>
        <w:rPr>
          <w:b w:val="1"/>
          <w:sz w:val="24"/>
        </w:rPr>
      </w:pPr>
    </w:p>
    <w:p w14:paraId="3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2.1. Гражданский служащий, замещающий должность государственного налогового инспектора отдела камеральных проверок № 2, должен иметь высшее образование по направлению подготовки (специальности) профессионального образования  экономика  или иному направлению подготовки (специальности), для которого </w:t>
      </w:r>
      <w:r>
        <w:rPr>
          <w:sz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>
        <w:rPr>
          <w:sz w:val="24"/>
        </w:rPr>
        <w:t>.</w:t>
      </w:r>
    </w:p>
    <w:p w14:paraId="3B000000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2.2. Гражданский служащий, замещающий должность государственного налогового инспектора отдела камеральных проверок № 2, должен обладать следующими профессиональными знаниями в сфере законодательства Российской Федерации:</w:t>
      </w:r>
    </w:p>
    <w:p w14:paraId="3C000000">
      <w:pPr>
        <w:pStyle w:val="Style_5"/>
        <w:numPr>
          <w:ilvl w:val="0"/>
          <w:numId w:val="1"/>
        </w:numPr>
        <w:tabs>
          <w:tab w:leader="none" w:pos="7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Налоговый кодекс Российской Федерации;</w:t>
      </w:r>
    </w:p>
    <w:p w14:paraId="3D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Бюджетный кодекс Российской Федерации;</w:t>
      </w:r>
    </w:p>
    <w:p w14:paraId="3E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Гражданский кодекс Российской Федерации;</w:t>
      </w:r>
    </w:p>
    <w:p w14:paraId="3F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Земельный кодекс Российской Федерации;</w:t>
      </w:r>
    </w:p>
    <w:p w14:paraId="40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Жилищный кодекс Российской Федерации;</w:t>
      </w:r>
    </w:p>
    <w:p w14:paraId="41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Кодекс об административных правонарушениях (в части ответственности за нарушение законодательства);</w:t>
      </w:r>
    </w:p>
    <w:p w14:paraId="42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Таможенный кодекс Таможенного союза;</w:t>
      </w:r>
    </w:p>
    <w:p w14:paraId="43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Трудовой кодекс Российской Федерации;</w:t>
      </w:r>
    </w:p>
    <w:p w14:paraId="44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Федеральный закон от 7 августа 2001 г. № 115-ФЗ</w:t>
      </w:r>
      <w:r>
        <w:rPr>
          <w:sz w:val="24"/>
        </w:rPr>
        <w:t xml:space="preserve"> «</w:t>
      </w:r>
      <w:r>
        <w:rPr>
          <w:sz w:val="24"/>
        </w:rPr>
        <w:t>О противодействии легализации (отмыванию) доходов, полученных преступным путем, и финансированию терроризма»;</w:t>
      </w:r>
    </w:p>
    <w:p w14:paraId="45000000">
      <w:pPr>
        <w:numPr>
          <w:ilvl w:val="0"/>
          <w:numId w:val="1"/>
        </w:numPr>
        <w:tabs>
          <w:tab w:leader="none" w:pos="776" w:val="left"/>
        </w:tabs>
        <w:ind w:firstLine="709" w:left="0"/>
        <w:jc w:val="both"/>
        <w:rPr>
          <w:sz w:val="24"/>
        </w:rPr>
      </w:pPr>
      <w:r>
        <w:rPr>
          <w:sz w:val="24"/>
        </w:rPr>
        <w:t>Федеральный закон от 6 декабря 2011 г. № 402-ФЗ «О бухгалтерском учете»;</w:t>
      </w:r>
    </w:p>
    <w:p w14:paraId="46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7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14:paraId="48000000">
      <w:pPr>
        <w:pStyle w:val="Style_5"/>
        <w:numPr>
          <w:ilvl w:val="0"/>
          <w:numId w:val="1"/>
        </w:numPr>
        <w:tabs>
          <w:tab w:leader="none" w:pos="60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4 мая 2011 г. № 99-ФЗ «О лицензировании отдельных видов деятельности»;</w:t>
      </w:r>
    </w:p>
    <w:p w14:paraId="49000000">
      <w:pPr>
        <w:pStyle w:val="Style_5"/>
        <w:numPr>
          <w:ilvl w:val="0"/>
          <w:numId w:val="1"/>
        </w:numPr>
        <w:tabs>
          <w:tab w:leader="none" w:pos="77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6 декабря 2011 г. № 402-ФЗ «О бухгалтерском учете»;</w:t>
      </w:r>
    </w:p>
    <w:p w14:paraId="4A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12 августа 2004 г. № 410 «О порядке </w:t>
      </w:r>
      <w:r>
        <w:rPr>
          <w:rFonts w:ascii="Times New Roman" w:hAnsi="Times New Roman"/>
          <w:sz w:val="24"/>
        </w:rPr>
        <w:t>взаимодействия органов государственной власти субъектов Российской Федерации</w:t>
      </w:r>
      <w:r>
        <w:rPr>
          <w:rFonts w:ascii="Times New Roman" w:hAnsi="Times New Roman"/>
          <w:sz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14:paraId="4B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17 сентября 2007 г. № ММ-3-09/536@ «Об утверждении форм сведений, предусмотренных статьей 85 Налогового кодекса Российской Федерации»;</w:t>
      </w:r>
    </w:p>
    <w:p w14:paraId="4C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18 декабря 2012 г. № ММВ-7-11/973@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 ММ-3-09/536@»;</w:t>
      </w:r>
    </w:p>
    <w:p w14:paraId="4D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26 ноября 2014 г. № ММВ-7-11/598@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</w:p>
    <w:p w14:paraId="4E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13 июля 2015 г. № 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14:paraId="4F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7 сентября 2016 г. № ММВ-7-11/477@ «Об утверждении формы налогового уведомления»;</w:t>
      </w:r>
    </w:p>
    <w:p w14:paraId="50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10 апреля 2017 г. № ММВ-7-21/302@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</w:p>
    <w:p w14:paraId="51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15 ноября 2017 г. № ММВ-7-21/930@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14:paraId="52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27 ноября 2017 г. № ММВ-7-1/984@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14:paraId="53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14 ноября 2017 г. № 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форме»;</w:t>
      </w:r>
    </w:p>
    <w:p w14:paraId="54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 июля 1998 г. № 135-ФЗ «Об оценочной деятельности в Российской Федерации» (в части определения кадастровой стоимости имущества);</w:t>
      </w:r>
    </w:p>
    <w:p w14:paraId="55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13 июля 2015 г. № 218-ФЗ «О государственной регистрации недвижимости»;</w:t>
      </w:r>
    </w:p>
    <w:p w14:paraId="56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3 июля 2016 г. № 237-ФЗ «О государственной кадастровой оценке»;</w:t>
      </w:r>
    </w:p>
    <w:p w14:paraId="57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 Правительства Российской Федерации от 12 августа 1994 г. № 938 «О государственной регистрации автомототранспортных средств и других видов самоходной техники на территории Российской Федерации»;</w:t>
      </w:r>
    </w:p>
    <w:p w14:paraId="58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МВД России от 24 ноября 2008 г. № 1001 «О порядке регистрации транспортных средств»</w:t>
      </w:r>
    </w:p>
    <w:p w14:paraId="59000000">
      <w:pPr>
        <w:pStyle w:val="Style_6"/>
        <w:numPr>
          <w:ilvl w:val="0"/>
          <w:numId w:val="1"/>
        </w:num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Минфина России № 65н, ФНС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 xml:space="preserve"> № ММ-3-1/295@           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</w:t>
      </w:r>
      <w:r>
        <w:rPr>
          <w:rFonts w:ascii="Times New Roman" w:hAnsi="Times New Roman"/>
          <w:sz w:val="24"/>
        </w:rPr>
        <w:t>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r>
        <w:rPr>
          <w:rFonts w:ascii="Times New Roman" w:hAnsi="Times New Roman"/>
          <w:sz w:val="24"/>
        </w:rPr>
        <w:t xml:space="preserve"> августа 2004 г. № 410»;</w:t>
      </w:r>
    </w:p>
    <w:p w14:paraId="5A000000">
      <w:pPr>
        <w:pStyle w:val="Style_6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10 сентября 2015 г. № ММВ-7-11/387@                «Об утверждении кодов видов доходов и вычетов»;</w:t>
      </w:r>
    </w:p>
    <w:p w14:paraId="5B000000">
      <w:pPr>
        <w:pStyle w:val="Style_6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ФНС России от 30 октября 2015 г. № ММВ-7-11/485@                  «Об утверждении формы сведений о доходах физического лица, порядка заполнения и формата ее представления в электронной форме»;</w:t>
      </w:r>
    </w:p>
    <w:p w14:paraId="5C000000">
      <w:pPr>
        <w:pStyle w:val="Style_6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письмо </w:t>
      </w:r>
      <w:r>
        <w:rPr>
          <w:rFonts w:ascii="Times New Roman" w:hAnsi="Times New Roman"/>
          <w:color w:val="000000"/>
          <w:sz w:val="24"/>
        </w:rPr>
        <w:t>ФНС России от 16 июля 2013 г. № АС-4-2/12705 «О рекомендациях по проведению камеральных налоговых проверок».</w:t>
      </w:r>
    </w:p>
    <w:p w14:paraId="5D000000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2.3. Иные профессиональные знания государственного налогового инспектора отдела камеральных проверок № 2 должны включать:  </w:t>
      </w:r>
    </w:p>
    <w:p w14:paraId="5E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основы экономики, финансов и кредита, бухгалтерского и налогового учета;</w:t>
      </w:r>
    </w:p>
    <w:p w14:paraId="5F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основы налогообложения; </w:t>
      </w:r>
    </w:p>
    <w:p w14:paraId="60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основы финансовых и кредитных отношений; </w:t>
      </w:r>
    </w:p>
    <w:p w14:paraId="61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общих положений о налоговом контроле;</w:t>
      </w:r>
    </w:p>
    <w:p w14:paraId="62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принципов формирования бюджетной системы Российской Федерации;</w:t>
      </w:r>
    </w:p>
    <w:p w14:paraId="63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принципов формирования налоговой системы Российской Федерации;</w:t>
      </w:r>
    </w:p>
    <w:p w14:paraId="64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принципов налогового администрирования;</w:t>
      </w:r>
    </w:p>
    <w:p w14:paraId="65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практика применения законодательства Российской Федерации о налогах и сборах; </w:t>
      </w:r>
    </w:p>
    <w:p w14:paraId="66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судебно-арбитражная практика в части администрирования имущественных налогов физических лиц;</w:t>
      </w:r>
    </w:p>
    <w:p w14:paraId="67000000">
      <w:pPr>
        <w:pStyle w:val="Style_5"/>
        <w:numPr>
          <w:ilvl w:val="0"/>
          <w:numId w:val="2"/>
        </w:numPr>
        <w:tabs>
          <w:tab w:leader="none" w:pos="776" w:val="left"/>
        </w:tabs>
        <w:spacing w:after="0" w:line="240" w:lineRule="auto"/>
        <w:ind w:firstLine="349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схемы ухода от налогов.</w:t>
      </w:r>
    </w:p>
    <w:p w14:paraId="68000000">
      <w:pPr>
        <w:pStyle w:val="Style_5"/>
        <w:tabs>
          <w:tab w:leader="none" w:pos="776" w:val="left"/>
        </w:tabs>
        <w:spacing w:after="0" w:line="240" w:lineRule="auto"/>
        <w:ind w:firstLine="0" w:left="1058"/>
        <w:jc w:val="both"/>
        <w:rPr>
          <w:rFonts w:ascii="Times New Roman" w:hAnsi="Times New Roman"/>
          <w:sz w:val="24"/>
        </w:rPr>
      </w:pPr>
    </w:p>
    <w:p w14:paraId="69000000">
      <w:pPr>
        <w:pStyle w:val="Style_5"/>
        <w:spacing w:after="12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Гражданский служащий, замещающий должность государственного налогового инспектора отдела камеральных проверок № 2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должен обладать следующими профессиональными умениями:  </w:t>
      </w:r>
    </w:p>
    <w:p w14:paraId="6A000000">
      <w:pPr>
        <w:ind w:firstLine="709"/>
        <w:jc w:val="both"/>
        <w:rPr>
          <w:sz w:val="24"/>
        </w:rPr>
      </w:pPr>
      <w:r>
        <w:rPr>
          <w:sz w:val="24"/>
        </w:rPr>
        <w:t>1) организация и проведение администрирования имущественных налогов физических лиц.</w:t>
      </w:r>
    </w:p>
    <w:p w14:paraId="6B000000">
      <w:pPr>
        <w:ind w:firstLine="709"/>
        <w:jc w:val="both"/>
        <w:rPr>
          <w:sz w:val="24"/>
        </w:rPr>
      </w:pPr>
    </w:p>
    <w:p w14:paraId="6C000000">
      <w:pPr>
        <w:ind w:firstLine="709"/>
        <w:jc w:val="both"/>
        <w:rPr>
          <w:sz w:val="24"/>
        </w:rPr>
      </w:pPr>
      <w:r>
        <w:rPr>
          <w:sz w:val="24"/>
        </w:rPr>
        <w:t>2.5. Гражданский служащий, замещающий должность государственного налогового инспектора отдела камеральных проверок № 2</w:t>
      </w:r>
      <w:r>
        <w:rPr>
          <w:sz w:val="24"/>
        </w:rPr>
        <w:t>,</w:t>
      </w:r>
      <w:r>
        <w:rPr>
          <w:sz w:val="24"/>
        </w:rPr>
        <w:t xml:space="preserve"> должен обладать следующими функциональными знаниями</w:t>
      </w:r>
      <w:r>
        <w:rPr>
          <w:b w:val="1"/>
          <w:sz w:val="24"/>
        </w:rPr>
        <w:t>:</w:t>
      </w:r>
    </w:p>
    <w:p w14:paraId="6D000000">
      <w:pPr>
        <w:pStyle w:val="Style_7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pacing w:val="-2"/>
          <w:sz w:val="24"/>
        </w:rPr>
        <w:t>принципы, методы, технологии и механизмы осуществления контроля (надзора);</w:t>
      </w:r>
    </w:p>
    <w:p w14:paraId="6E000000">
      <w:pPr>
        <w:pStyle w:val="Style_7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2) виды, назначение и технологии </w:t>
      </w:r>
      <w:r>
        <w:rPr>
          <w:rFonts w:ascii="Times New Roman" w:hAnsi="Times New Roman"/>
          <w:sz w:val="24"/>
        </w:rPr>
        <w:t>администрирования имущественных налогов физических лиц</w:t>
      </w:r>
      <w:r>
        <w:rPr>
          <w:rFonts w:ascii="Times New Roman" w:hAnsi="Times New Roman"/>
          <w:spacing w:val="-2"/>
          <w:sz w:val="24"/>
        </w:rPr>
        <w:t>;</w:t>
      </w:r>
    </w:p>
    <w:p w14:paraId="6F000000">
      <w:pPr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>3) институт предварительной проверки жалобы и иной информации, поступившей в контрольно-надзорный орган;</w:t>
      </w:r>
    </w:p>
    <w:p w14:paraId="70000000">
      <w:pPr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4) процедура организации </w:t>
      </w:r>
      <w:r>
        <w:rPr>
          <w:sz w:val="24"/>
        </w:rPr>
        <w:t>администрирования имущественных налогов физических лиц</w:t>
      </w:r>
      <w:r>
        <w:rPr>
          <w:spacing w:val="-2"/>
          <w:sz w:val="24"/>
        </w:rPr>
        <w:t>: порядок, этапы, инструменты проведения; принимаемые меры.</w:t>
      </w:r>
    </w:p>
    <w:p w14:paraId="71000000">
      <w:pPr>
        <w:spacing w:after="120"/>
        <w:ind w:firstLine="709"/>
        <w:jc w:val="both"/>
        <w:rPr>
          <w:sz w:val="24"/>
        </w:rPr>
      </w:pPr>
    </w:p>
    <w:p w14:paraId="72000000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2.6. Гражданский служащий, замещающий должность государственного налогового инспектора отдела камеральных проверок № 2, должен обладать следующими функциональными умениями:  </w:t>
      </w:r>
    </w:p>
    <w:p w14:paraId="73000000">
      <w:pPr>
        <w:ind/>
        <w:jc w:val="both"/>
        <w:rPr>
          <w:sz w:val="24"/>
        </w:rPr>
      </w:pPr>
      <w:r>
        <w:rPr>
          <w:sz w:val="24"/>
        </w:rPr>
        <w:t>1) администрирование имущественных налогов физических лиц</w:t>
      </w:r>
      <w:r>
        <w:rPr>
          <w:sz w:val="24"/>
        </w:rPr>
        <w:t xml:space="preserve">.; </w:t>
      </w:r>
    </w:p>
    <w:p w14:paraId="74000000">
      <w:pPr>
        <w:ind/>
        <w:jc w:val="both"/>
        <w:rPr>
          <w:sz w:val="24"/>
        </w:rPr>
      </w:pPr>
      <w:r>
        <w:rPr>
          <w:sz w:val="24"/>
        </w:rPr>
        <w:t xml:space="preserve">2) формирование и ведение реестров, кадастров, регистров, перечней, каталогов, лицевых счетов для обеспечения правильности исчисления имущественных налогов физических лиц; </w:t>
      </w:r>
    </w:p>
    <w:p w14:paraId="75000000">
      <w:pPr>
        <w:ind/>
        <w:jc w:val="both"/>
        <w:rPr>
          <w:sz w:val="24"/>
        </w:rPr>
      </w:pPr>
      <w:r>
        <w:rPr>
          <w:sz w:val="24"/>
        </w:rPr>
        <w:t xml:space="preserve">3) осуществление контроля исполнения предписаний, решений и других распорядительных документов; </w:t>
      </w:r>
    </w:p>
    <w:p w14:paraId="76000000">
      <w:pPr>
        <w:ind/>
        <w:jc w:val="both"/>
        <w:rPr>
          <w:sz w:val="24"/>
        </w:rPr>
      </w:pPr>
      <w:r>
        <w:rPr>
          <w:sz w:val="24"/>
        </w:rPr>
        <w:t xml:space="preserve">4) осуществлять внутренний контроль деятельности по технологическим процессам ФНС России (коды): 103.05.02.00.0010, 103.05.03.00.0010, 103.05.04.00.0010.      </w:t>
      </w:r>
    </w:p>
    <w:p w14:paraId="77000000">
      <w:pPr>
        <w:ind w:firstLine="709"/>
        <w:jc w:val="both"/>
        <w:rPr>
          <w:sz w:val="24"/>
        </w:rPr>
      </w:pPr>
      <w:r>
        <w:rPr>
          <w:sz w:val="24"/>
        </w:rPr>
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14:paraId="78000000">
      <w:pPr>
        <w:ind/>
        <w:jc w:val="both"/>
        <w:rPr>
          <w:sz w:val="24"/>
        </w:rPr>
      </w:pPr>
      <w:r>
        <w:rPr>
          <w:sz w:val="24"/>
        </w:rPr>
        <w:t>К методам внутреннего контроля относятся:</w:t>
      </w:r>
    </w:p>
    <w:p w14:paraId="79000000">
      <w:pPr>
        <w:ind/>
        <w:jc w:val="both"/>
        <w:rPr>
          <w:sz w:val="24"/>
        </w:rPr>
      </w:pPr>
      <w:r>
        <w:rPr>
          <w:sz w:val="24"/>
        </w:rPr>
        <w:t xml:space="preserve">- самоконтроль выполняемых должностным лицом действий; </w:t>
      </w:r>
    </w:p>
    <w:p w14:paraId="7A000000">
      <w:pPr>
        <w:pStyle w:val="Style_5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14:paraId="7B000000">
      <w:pPr>
        <w:widowControl w:val="0"/>
        <w:ind w:firstLine="709"/>
        <w:jc w:val="both"/>
        <w:rPr>
          <w:spacing w:val="-2"/>
          <w:sz w:val="24"/>
        </w:rPr>
      </w:pPr>
    </w:p>
    <w:p w14:paraId="7C000000">
      <w:pPr>
        <w:rPr>
          <w:sz w:val="24"/>
        </w:rPr>
      </w:pPr>
    </w:p>
    <w:p w14:paraId="7D000000">
      <w:pPr>
        <w:widowControl w:val="0"/>
        <w:ind/>
        <w:jc w:val="both"/>
        <w:rPr>
          <w:color w:themeColor="text1" w:val="000000"/>
          <w:spacing w:val="-2"/>
          <w:sz w:val="24"/>
        </w:rPr>
      </w:pPr>
    </w:p>
    <w:p w14:paraId="7E000000">
      <w:pPr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 w:val="1"/>
          <w:sz w:val="24"/>
        </w:rPr>
        <w:t>старшего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государственного налогового инспектора отдела </w:t>
      </w:r>
      <w:r>
        <w:rPr>
          <w:b w:val="1"/>
          <w:sz w:val="24"/>
        </w:rPr>
        <w:t>выездных проверок</w:t>
      </w:r>
      <w:bookmarkStart w:id="1" w:name="_GoBack"/>
      <w:bookmarkEnd w:id="1"/>
      <w:r>
        <w:rPr>
          <w:sz w:val="24"/>
        </w:rPr>
        <w:t>:</w:t>
      </w:r>
    </w:p>
    <w:p w14:paraId="7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замещения должности старшего государственного налогового инспектора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>вне зависимости от области и вида профессиональной служебной деятельности</w:t>
      </w:r>
      <w:r>
        <w:rPr>
          <w:color w:val="C00000"/>
          <w:sz w:val="24"/>
        </w:rPr>
        <w:t xml:space="preserve"> </w:t>
      </w:r>
      <w:r>
        <w:rPr>
          <w:sz w:val="24"/>
        </w:rPr>
        <w:t>устанавливаются следующие квалификационные требования (базовые квалификационные требования):</w:t>
      </w:r>
    </w:p>
    <w:p w14:paraId="80000000">
      <w:pPr>
        <w:ind w:firstLine="709"/>
        <w:jc w:val="both"/>
        <w:rPr>
          <w:sz w:val="24"/>
        </w:rPr>
      </w:pPr>
      <w:r>
        <w:rPr>
          <w:sz w:val="24"/>
        </w:rPr>
        <w:t xml:space="preserve">1. Гражданский служащий, замещающий должность старшего государственного налогового инспектора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. </w:t>
      </w:r>
    </w:p>
    <w:p w14:paraId="81000000">
      <w:pPr>
        <w:ind w:firstLine="709"/>
        <w:jc w:val="both"/>
        <w:rPr>
          <w:sz w:val="24"/>
        </w:rPr>
      </w:pPr>
      <w:r>
        <w:rPr>
          <w:spacing w:val="-2"/>
          <w:sz w:val="24"/>
        </w:rPr>
        <w:t>2. </w:t>
      </w:r>
      <w:r>
        <w:rPr>
          <w:sz w:val="24"/>
        </w:rPr>
        <w:t>Для замещения должности старшего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подготовки.</w:t>
      </w:r>
    </w:p>
    <w:p w14:paraId="82000000">
      <w:pPr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3. Старший</w:t>
      </w:r>
      <w:r>
        <w:rPr>
          <w:sz w:val="24"/>
        </w:rPr>
        <w:t xml:space="preserve">  государственный  налоговый инспектор Отдела</w:t>
      </w:r>
      <w:r>
        <w:rPr>
          <w:color w:themeColor="text1" w:val="000000"/>
          <w:spacing w:val="-2"/>
          <w:sz w:val="24"/>
        </w:rPr>
        <w:t xml:space="preserve"> должен обладать следующими базовыми знаниями и умениями:</w:t>
      </w:r>
    </w:p>
    <w:p w14:paraId="83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84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85000000">
      <w:pPr>
        <w:widowControl w:val="0"/>
        <w:ind w:firstLine="709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86000000">
      <w:pPr>
        <w:pStyle w:val="Style_7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</w:t>
      </w:r>
      <w:r>
        <w:rPr>
          <w:rFonts w:ascii="Times New Roman" w:hAnsi="Times New Roman"/>
          <w:color w:val="000000"/>
          <w:sz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3.1. Умения старшего государственного налогового инспектора Отдела включают:</w:t>
      </w:r>
    </w:p>
    <w:p w14:paraId="88000000">
      <w:pPr>
        <w:pStyle w:val="Style_4"/>
        <w:spacing w:line="240" w:lineRule="auto"/>
        <w:ind w:firstLine="0" w:left="0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89000000">
      <w:pPr>
        <w:pStyle w:val="Style_4"/>
        <w:spacing w:line="240" w:lineRule="auto"/>
        <w:ind w:firstLine="0" w:left="0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8A000000">
      <w:pPr>
        <w:pStyle w:val="Style_4"/>
        <w:spacing w:line="240" w:lineRule="auto"/>
        <w:ind w:firstLine="0" w:left="0"/>
        <w:rPr>
          <w:sz w:val="24"/>
        </w:rPr>
      </w:pPr>
      <w:r>
        <w:rPr>
          <w:sz w:val="24"/>
        </w:rPr>
        <w:t>- коммуникативные умения;</w:t>
      </w:r>
    </w:p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 </w:t>
      </w:r>
      <w:r>
        <w:rPr>
          <w:sz w:val="24"/>
        </w:rPr>
        <w:t xml:space="preserve">умение </w:t>
      </w:r>
      <w:r>
        <w:rPr>
          <w:sz w:val="24"/>
        </w:rPr>
        <w:t>управлять изменениями.</w:t>
      </w:r>
    </w:p>
    <w:p w14:paraId="8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Управленческие умения:</w:t>
      </w:r>
    </w:p>
    <w:p w14:paraId="8D000000">
      <w:pPr>
        <w:pStyle w:val="Style_5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14:paraId="8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- умение оперативно принимать и реализовывать управленческие решения.</w:t>
      </w:r>
    </w:p>
    <w:p w14:paraId="8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4.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9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4.1.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91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14:paraId="92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14:paraId="93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14:paraId="94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14:paraId="95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приказ ФНС </w:t>
      </w:r>
      <w:r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14:paraId="96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14:paraId="97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14:paraId="98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r>
        <w:rPr>
          <w:rFonts w:ascii="Times New Roman" w:hAnsi="Times New Roman"/>
          <w:sz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>
        <w:rPr>
          <w:rFonts w:ascii="Times New Roman" w:hAnsi="Times New Roman"/>
          <w:sz w:val="24"/>
        </w:rPr>
        <w:t>дела</w:t>
      </w:r>
      <w:r>
        <w:rPr>
          <w:rFonts w:ascii="Times New Roman" w:hAnsi="Times New Roman"/>
          <w:sz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14:paraId="99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приказ Минфина </w:t>
      </w:r>
      <w:r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 xml:space="preserve"> № 20н, МНС </w:t>
      </w:r>
      <w:r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14:paraId="9A000000">
      <w:pPr>
        <w:pStyle w:val="Style_6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Кодекс Российской Федерации об административных правонарушениях;</w:t>
      </w:r>
    </w:p>
    <w:p w14:paraId="9B000000">
      <w:pPr>
        <w:pStyle w:val="Style_6"/>
        <w:tabs>
          <w:tab w:leader="none" w:pos="0" w:val="left"/>
          <w:tab w:leader="none" w:pos="352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14:paraId="9C000000">
      <w:pPr>
        <w:pStyle w:val="Style_6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 мая 2005 г. № 59-ФЗ «О порядке рассмотрения обращения граждан Российской Федерации»;</w:t>
      </w:r>
    </w:p>
    <w:p w14:paraId="9D000000">
      <w:pPr>
        <w:pStyle w:val="Style_6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14:paraId="9E000000">
      <w:pPr>
        <w:pStyle w:val="Style_6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rFonts w:ascii="Times New Roman" w:hAnsi="Times New Roman"/>
          <w:sz w:val="24"/>
        </w:rPr>
        <w:t>Росатом</w:t>
      </w:r>
      <w:r>
        <w:rPr>
          <w:rFonts w:ascii="Times New Roman" w:hAnsi="Times New Roman"/>
          <w:sz w:val="24"/>
        </w:rPr>
        <w:t>» и ее должностных лиц»;</w:t>
      </w:r>
    </w:p>
    <w:p w14:paraId="9F000000">
      <w:pPr>
        <w:pStyle w:val="Style_6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14:paraId="A0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14:paraId="A1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14:paraId="A2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приказ </w:t>
      </w:r>
      <w:r>
        <w:rPr>
          <w:rFonts w:ascii="Times New Roman" w:hAnsi="Times New Roman"/>
          <w:color w:val="000000"/>
          <w:sz w:val="24"/>
        </w:rPr>
        <w:t>Минпромторга</w:t>
      </w:r>
      <w:r>
        <w:rPr>
          <w:rFonts w:ascii="Times New Roman" w:hAnsi="Times New Roman"/>
          <w:color w:val="000000"/>
          <w:sz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r>
        <w:rPr>
          <w:rFonts w:ascii="Times New Roman" w:hAnsi="Times New Roman"/>
          <w:color w:val="000000"/>
          <w:sz w:val="24"/>
        </w:rPr>
        <w:t>сделки</w:t>
      </w:r>
      <w:r>
        <w:rPr>
          <w:rFonts w:ascii="Times New Roman" w:hAnsi="Times New Roman"/>
          <w:color w:val="000000"/>
          <w:sz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14:paraId="A3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14:paraId="A4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14:paraId="A5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14:paraId="A6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r>
        <w:rPr>
          <w:rFonts w:ascii="Times New Roman" w:hAnsi="Times New Roman"/>
          <w:color w:val="000000"/>
          <w:sz w:val="24"/>
        </w:rPr>
        <w:t xml:space="preserve"> исчисления и уплаты налогов в связи с совершением сделок между взаимозависимыми лицами»;</w:t>
      </w:r>
    </w:p>
    <w:p w14:paraId="A7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14:paraId="A8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14:paraId="A9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</w:p>
    <w:p w14:paraId="AA000000">
      <w:pPr>
        <w:pStyle w:val="Style_5"/>
        <w:tabs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14:paraId="AB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r>
        <w:rPr>
          <w:rFonts w:ascii="Times New Roman" w:hAnsi="Times New Roman"/>
          <w:sz w:val="24"/>
        </w:rPr>
        <w:t>дств пл</w:t>
      </w:r>
      <w:r>
        <w:rPr>
          <w:rFonts w:ascii="Times New Roman" w:hAnsi="Times New Roman"/>
          <w:sz w:val="24"/>
        </w:rPr>
        <w:t>атежа»;</w:t>
      </w:r>
    </w:p>
    <w:p w14:paraId="AC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11 ноября 2003 г. № 138-ФЗ «О лотереях»;</w:t>
      </w:r>
    </w:p>
    <w:p w14:paraId="AD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14:paraId="AE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1 декабря 2007 г. № 315-ФЗ «О саморегулируемых организациях»;</w:t>
      </w:r>
    </w:p>
    <w:p w14:paraId="AF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22 декабря 2008 г. № 268-ФЗ «Технический регламент на табачную продукцию»;</w:t>
      </w:r>
    </w:p>
    <w:p w14:paraId="B0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B1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14:paraId="B2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4 мая 2011 г. № 99-ФЗ «О лицензировании отдельных видов деятельности»;</w:t>
      </w:r>
    </w:p>
    <w:p w14:paraId="B3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27 июня 2011 г. № 161-ФЗ «О национальной платежной системе»;</w:t>
      </w:r>
    </w:p>
    <w:p w14:paraId="B4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14:paraId="B5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r>
        <w:rPr>
          <w:rFonts w:ascii="Times New Roman" w:hAnsi="Times New Roman"/>
          <w:sz w:val="24"/>
        </w:rPr>
        <w:t>контроля за</w:t>
      </w:r>
      <w:r>
        <w:rPr>
          <w:rFonts w:ascii="Times New Roman" w:hAnsi="Times New Roman"/>
          <w:sz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14:paraId="B6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14:paraId="B7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14:paraId="B8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14:paraId="B9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r>
        <w:rPr>
          <w:rFonts w:ascii="Times New Roman" w:hAnsi="Times New Roman"/>
          <w:sz w:val="24"/>
        </w:rPr>
        <w:t>контроля ежегодных планов проведения плановых проверок юридических лиц</w:t>
      </w:r>
      <w:r>
        <w:rPr>
          <w:rFonts w:ascii="Times New Roman" w:hAnsi="Times New Roman"/>
          <w:sz w:val="24"/>
        </w:rPr>
        <w:t xml:space="preserve"> и индивидуальных предпринимателей»;</w:t>
      </w:r>
    </w:p>
    <w:p w14:paraId="BA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14:paraId="BB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14:paraId="BC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14:paraId="BD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14:paraId="BE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14:paraId="BF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</w:p>
    <w:p w14:paraId="C0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14:paraId="C1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</w:t>
      </w:r>
      <w:r>
        <w:rPr>
          <w:rFonts w:ascii="Times New Roman" w:hAnsi="Times New Roman"/>
          <w:sz w:val="24"/>
        </w:rPr>
        <w:t>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14:paraId="C2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14:paraId="C3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14:paraId="C4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14:paraId="C5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r>
        <w:rPr>
          <w:rFonts w:ascii="Times New Roman" w:hAnsi="Times New Roman"/>
          <w:sz w:val="24"/>
        </w:rPr>
        <w:t>хранения</w:t>
      </w:r>
      <w:r>
        <w:rPr>
          <w:rFonts w:ascii="Times New Roman" w:hAnsi="Times New Roman"/>
          <w:sz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14:paraId="C6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14:paraId="C7000000">
      <w:pPr>
        <w:pStyle w:val="Style_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14:paraId="C8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C9000000">
      <w:pPr>
        <w:widowControl w:val="0"/>
        <w:ind w:firstLine="709"/>
        <w:jc w:val="both"/>
        <w:rPr>
          <w:sz w:val="24"/>
        </w:rPr>
      </w:pPr>
      <w:r>
        <w:rPr>
          <w:color w:val="000000"/>
          <w:sz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14:paraId="C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Старший государственный налоговый инспектор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CB000000">
      <w:pPr>
        <w:widowControl w:val="0"/>
        <w:ind w:firstLine="709"/>
        <w:jc w:val="both"/>
        <w:rPr>
          <w:color w:val="C00000"/>
          <w:sz w:val="24"/>
        </w:rPr>
      </w:pPr>
      <w:r>
        <w:rPr>
          <w:sz w:val="24"/>
        </w:rPr>
        <w:t>4.2. Иные профессиональные знания старшего налогового инспектора Отдела:</w:t>
      </w:r>
    </w:p>
    <w:p w14:paraId="CC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и критерии отбора налогоплательщиков для формирования плана выездных налоговых проверок;</w:t>
      </w:r>
    </w:p>
    <w:p w14:paraId="CD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понятие «налоговый контроль»;</w:t>
      </w:r>
    </w:p>
    <w:p w14:paraId="CE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особенности проведения выездных налоговых проверок, в </w:t>
      </w:r>
      <w:r>
        <w:rPr>
          <w:rFonts w:ascii="Times New Roman" w:hAnsi="Times New Roman"/>
          <w:sz w:val="24"/>
        </w:rPr>
        <w:t>т.ч</w:t>
      </w:r>
      <w:r>
        <w:rPr>
          <w:rFonts w:ascii="Times New Roman" w:hAnsi="Times New Roman"/>
          <w:sz w:val="24"/>
        </w:rPr>
        <w:t>. консолидированной группы налогоплательщиков;</w:t>
      </w:r>
    </w:p>
    <w:p w14:paraId="CF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и сроки проведения выездных налоговых проверок;</w:t>
      </w:r>
    </w:p>
    <w:p w14:paraId="D0000000">
      <w:pPr>
        <w:pStyle w:val="Style_5"/>
        <w:tabs>
          <w:tab w:leader="none" w:pos="558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и сроки рассмотрения материалов налоговой проверки;</w:t>
      </w:r>
    </w:p>
    <w:p w14:paraId="D1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- порядок осуществления мероприятий налогового контроля при проведении выездных налоговых проверок.</w:t>
      </w:r>
    </w:p>
    <w:p w14:paraId="D2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основы налогового контроля, порядок проведения контрольных мероприятий;</w:t>
      </w:r>
    </w:p>
    <w:p w14:paraId="D3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и сроки рассмотрения материалов налоговых проверок.</w:t>
      </w:r>
    </w:p>
    <w:p w14:paraId="D4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принципы и основные направления досудебного урегулирования налоговых споров;</w:t>
      </w:r>
    </w:p>
    <w:p w14:paraId="D5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рассмотрение налоговых споров налогоплательщиков в досудебном и судебном порядке;</w:t>
      </w:r>
    </w:p>
    <w:p w14:paraId="D6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передовой отечественный и зарубежный опыт в сфере досудебного урегулирования налоговых споров;</w:t>
      </w:r>
    </w:p>
    <w:p w14:paraId="D7000000">
      <w:pPr>
        <w:widowControl w:val="0"/>
        <w:tabs>
          <w:tab w:leader="none" w:pos="0" w:val="left"/>
        </w:tabs>
        <w:ind w:firstLine="567"/>
        <w:jc w:val="both"/>
        <w:rPr>
          <w:sz w:val="24"/>
        </w:rPr>
      </w:pPr>
      <w:r>
        <w:rPr>
          <w:sz w:val="24"/>
        </w:rPr>
        <w:t>судебная практика в области разрешения налоговых споров.</w:t>
      </w:r>
    </w:p>
    <w:p w14:paraId="D8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правила и методы трансфертного ценообразования;</w:t>
      </w:r>
    </w:p>
    <w:p w14:paraId="D9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14:paraId="DA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методы определения рыночных цен для целей налогообложения;</w:t>
      </w:r>
    </w:p>
    <w:p w14:paraId="DB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понятие функционального анализа и выбор метода ценообразования для налоговых целей;</w:t>
      </w:r>
    </w:p>
    <w:p w14:paraId="DC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14:paraId="DD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14:paraId="DE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понятие ценообразование в сделках с нематериальными активами для налоговых целей;</w:t>
      </w:r>
    </w:p>
    <w:p w14:paraId="DF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определение рыночного интервала рентабельности;</w:t>
      </w:r>
    </w:p>
    <w:p w14:paraId="E0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14:paraId="E1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14:paraId="E2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r>
        <w:rPr>
          <w:rFonts w:ascii="Times New Roman" w:hAnsi="Times New Roman"/>
          <w:sz w:val="24"/>
        </w:rPr>
        <w:t>рыночными</w:t>
      </w:r>
      <w:r>
        <w:rPr>
          <w:rFonts w:ascii="Times New Roman" w:hAnsi="Times New Roman"/>
          <w:sz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14:paraId="E3000000">
      <w:pPr>
        <w:pStyle w:val="Style_5"/>
        <w:tabs>
          <w:tab w:leader="none" w:pos="0" w:val="left"/>
          <w:tab w:leader="none" w:pos="601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14:paraId="E4000000">
      <w:pPr>
        <w:widowControl w:val="0"/>
        <w:tabs>
          <w:tab w:leader="none" w:pos="0" w:val="left"/>
        </w:tabs>
        <w:ind w:firstLine="567"/>
        <w:jc w:val="both"/>
        <w:rPr>
          <w:sz w:val="24"/>
        </w:rPr>
      </w:pPr>
      <w:r>
        <w:rPr>
          <w:sz w:val="24"/>
        </w:rPr>
        <w:t>- понятие соглашения о ценообразовании для целей налогообложения.</w:t>
      </w:r>
    </w:p>
    <w:p w14:paraId="E5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применения контрольно-кассовой техники;</w:t>
      </w:r>
    </w:p>
    <w:p w14:paraId="E6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основы оперативного контроля;</w:t>
      </w:r>
    </w:p>
    <w:p w14:paraId="E7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способы оперативного контроля;</w:t>
      </w:r>
    </w:p>
    <w:p w14:paraId="E8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планирования оперативного контроля;</w:t>
      </w:r>
    </w:p>
    <w:p w14:paraId="E9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14:paraId="EA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порядок осуществления контроля и надзора в сфере </w:t>
      </w:r>
      <w:r>
        <w:rPr>
          <w:rFonts w:ascii="Times New Roman" w:hAnsi="Times New Roman"/>
          <w:sz w:val="24"/>
        </w:rPr>
        <w:t>госрегулируемых</w:t>
      </w:r>
      <w:r>
        <w:rPr>
          <w:rFonts w:ascii="Times New Roman" w:hAnsi="Times New Roman"/>
          <w:sz w:val="24"/>
        </w:rPr>
        <w:t xml:space="preserve"> видов деятельности;</w:t>
      </w:r>
    </w:p>
    <w:p w14:paraId="EB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EC000000">
      <w:pPr>
        <w:pStyle w:val="Style_5"/>
        <w:tabs>
          <w:tab w:leader="none" w:pos="0" w:val="left"/>
        </w:tabs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ED000000">
      <w:pPr>
        <w:widowControl w:val="0"/>
        <w:tabs>
          <w:tab w:leader="none" w:pos="0" w:val="left"/>
        </w:tabs>
        <w:ind w:firstLine="567"/>
        <w:jc w:val="both"/>
        <w:rPr>
          <w:sz w:val="24"/>
        </w:rPr>
      </w:pPr>
      <w:r>
        <w:rPr>
          <w:sz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14:paraId="EE000000">
      <w:pPr>
        <w:widowControl w:val="0"/>
        <w:tabs>
          <w:tab w:leader="none" w:pos="0" w:val="left"/>
        </w:tabs>
        <w:ind w:firstLine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4.3. </w:t>
      </w:r>
      <w:r>
        <w:rPr>
          <w:sz w:val="24"/>
        </w:rPr>
        <w:t>Старший государственный налоговый инспектор Отдела</w:t>
      </w:r>
      <w:r>
        <w:rPr>
          <w:spacing w:val="-2"/>
          <w:sz w:val="24"/>
        </w:rPr>
        <w:t xml:space="preserve"> должен обладать следующими профессиональными умениями:</w:t>
      </w:r>
    </w:p>
    <w:p w14:paraId="EF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отбор налогоплательщиков для формирования плана выездных налоговых проверок;</w:t>
      </w:r>
    </w:p>
    <w:p w14:paraId="F0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14:paraId="F1000000">
      <w:pPr>
        <w:pStyle w:val="Style_7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подготовка решения о проведении выездной налоговой проверки.</w:t>
      </w:r>
    </w:p>
    <w:p w14:paraId="F2000000">
      <w:pPr>
        <w:tabs>
          <w:tab w:leader="none" w:pos="0" w:val="left"/>
          <w:tab w:leader="none" w:pos="351" w:val="left"/>
          <w:tab w:leader="none" w:pos="9033" w:val="left"/>
        </w:tabs>
        <w:ind w:firstLine="567"/>
        <w:jc w:val="both"/>
        <w:rPr>
          <w:sz w:val="24"/>
        </w:rPr>
      </w:pPr>
      <w:r>
        <w:rPr>
          <w:sz w:val="24"/>
        </w:rPr>
        <w:t xml:space="preserve">- формирование </w:t>
      </w:r>
      <w:r>
        <w:rPr>
          <w:sz w:val="24"/>
        </w:rPr>
        <w:t>плана проведения проверок полноты исчисления</w:t>
      </w:r>
      <w:r>
        <w:rPr>
          <w:sz w:val="24"/>
        </w:rPr>
        <w:t xml:space="preserve"> и уплаты налогов в связи с совершением сделок между взаимозависимыми лицами;</w:t>
      </w:r>
    </w:p>
    <w:p w14:paraId="F3000000">
      <w:pPr>
        <w:pStyle w:val="Style_7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14:paraId="F4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r>
        <w:rPr>
          <w:rFonts w:ascii="Times New Roman" w:hAnsi="Times New Roman"/>
          <w:sz w:val="24"/>
        </w:rPr>
        <w:t xml:space="preserve"> полноты учёта выручки денежных средств;</w:t>
      </w:r>
    </w:p>
    <w:p w14:paraId="F5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</w:p>
    <w:p w14:paraId="F6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14:paraId="F7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</w:p>
    <w:p w14:paraId="F8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14:paraId="F9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r>
        <w:rPr>
          <w:rFonts w:ascii="Times New Roman" w:hAnsi="Times New Roman"/>
          <w:sz w:val="24"/>
        </w:rPr>
        <w:t>госрегулируемых</w:t>
      </w:r>
      <w:r>
        <w:rPr>
          <w:rFonts w:ascii="Times New Roman" w:hAnsi="Times New Roman"/>
          <w:sz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r>
        <w:rPr>
          <w:rFonts w:ascii="Times New Roman" w:hAnsi="Times New Roman"/>
          <w:sz w:val="24"/>
        </w:rPr>
        <w:t xml:space="preserve"> Российской Федерации;</w:t>
      </w:r>
    </w:p>
    <w:p w14:paraId="FA000000">
      <w:pPr>
        <w:pStyle w:val="Style_7"/>
        <w:tabs>
          <w:tab w:leader="none" w:pos="0" w:val="left"/>
        </w:tabs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14:paraId="FB000000">
      <w:pPr>
        <w:pStyle w:val="Style_7"/>
        <w:tabs>
          <w:tab w:leader="none" w:pos="0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выдача разрешений на обработку фискальных данных.</w:t>
      </w:r>
    </w:p>
    <w:p w14:paraId="FC000000">
      <w:pPr>
        <w:widowControl w:val="0"/>
        <w:ind w:firstLine="709"/>
        <w:jc w:val="both"/>
        <w:rPr>
          <w:spacing w:val="-2"/>
          <w:sz w:val="24"/>
        </w:rPr>
      </w:pPr>
      <w:r>
        <w:rPr>
          <w:spacing w:val="-2"/>
          <w:sz w:val="24"/>
        </w:rPr>
        <w:t>5. </w:t>
      </w:r>
      <w:r>
        <w:rPr>
          <w:sz w:val="24"/>
        </w:rPr>
        <w:t>Старший государственный налоговый инспектор Отдела</w:t>
      </w:r>
      <w:r>
        <w:rPr>
          <w:spacing w:val="-2"/>
          <w:sz w:val="24"/>
        </w:rPr>
        <w:t xml:space="preserve"> должен обладать следующими функциональными знаниями и умениями.</w:t>
      </w:r>
    </w:p>
    <w:p w14:paraId="FD000000">
      <w:pPr>
        <w:widowControl w:val="0"/>
        <w:ind w:firstLine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5.1. Функциональные знания </w:t>
      </w:r>
      <w:r>
        <w:rPr>
          <w:sz w:val="24"/>
        </w:rPr>
        <w:t>старшего государственного налогового инспектора Отдела</w:t>
      </w:r>
      <w:r>
        <w:rPr>
          <w:spacing w:val="-2"/>
          <w:sz w:val="24"/>
        </w:rPr>
        <w:t>:</w:t>
      </w:r>
    </w:p>
    <w:p w14:paraId="FE000000">
      <w:pPr>
        <w:ind w:firstLine="567"/>
        <w:jc w:val="both"/>
        <w:rPr>
          <w:sz w:val="24"/>
        </w:rPr>
      </w:pPr>
      <w:r>
        <w:rPr>
          <w:sz w:val="24"/>
        </w:rPr>
        <w:t>- принципы, методы, технологии и механизмы осуществления контроля (надзора);</w:t>
      </w:r>
    </w:p>
    <w:p w14:paraId="FF000000">
      <w:pPr>
        <w:ind w:firstLine="567"/>
        <w:jc w:val="both"/>
        <w:rPr>
          <w:sz w:val="24"/>
        </w:rPr>
      </w:pPr>
      <w:r>
        <w:rPr>
          <w:sz w:val="24"/>
        </w:rPr>
        <w:t>- виды, назначение и технологии организации проверочных процедур;</w:t>
      </w:r>
    </w:p>
    <w:p w14:paraId="00010000">
      <w:pPr>
        <w:ind w:firstLine="567"/>
        <w:jc w:val="both"/>
        <w:rPr>
          <w:sz w:val="24"/>
        </w:rPr>
      </w:pPr>
      <w:r>
        <w:rPr>
          <w:sz w:val="24"/>
        </w:rPr>
        <w:t>- понятие единого реестра проверок, процедура его формирования;</w:t>
      </w:r>
    </w:p>
    <w:p w14:paraId="01010000">
      <w:pPr>
        <w:ind w:firstLine="567"/>
        <w:jc w:val="both"/>
        <w:rPr>
          <w:sz w:val="24"/>
        </w:rPr>
      </w:pPr>
      <w:r>
        <w:rPr>
          <w:sz w:val="24"/>
        </w:rPr>
        <w:t>- институт предварительной проверки жалобы и иной информации, поступившей в контрольно-надзорный орган;</w:t>
      </w:r>
    </w:p>
    <w:p w14:paraId="02010000">
      <w:pPr>
        <w:ind w:firstLine="567"/>
        <w:jc w:val="both"/>
        <w:rPr>
          <w:sz w:val="24"/>
        </w:rPr>
      </w:pPr>
      <w:r>
        <w:rPr>
          <w:sz w:val="24"/>
        </w:rPr>
        <w:t>- процедура организации проверки: порядок, этапы, инструменты проведения;</w:t>
      </w:r>
    </w:p>
    <w:p w14:paraId="03010000">
      <w:pPr>
        <w:ind w:firstLine="567"/>
        <w:jc w:val="both"/>
        <w:rPr>
          <w:sz w:val="24"/>
        </w:rPr>
      </w:pPr>
      <w:r>
        <w:rPr>
          <w:sz w:val="24"/>
        </w:rPr>
        <w:t>- ограничения при проведении проверочных процедур;</w:t>
      </w:r>
    </w:p>
    <w:p w14:paraId="04010000">
      <w:pPr>
        <w:ind w:firstLine="567"/>
        <w:jc w:val="both"/>
        <w:rPr>
          <w:sz w:val="24"/>
        </w:rPr>
      </w:pPr>
      <w:r>
        <w:rPr>
          <w:sz w:val="24"/>
        </w:rPr>
        <w:t>- меры, принимаемые по результатам проверки;</w:t>
      </w:r>
    </w:p>
    <w:p w14:paraId="05010000">
      <w:pPr>
        <w:ind w:firstLine="567"/>
        <w:jc w:val="both"/>
        <w:rPr>
          <w:sz w:val="24"/>
        </w:rPr>
      </w:pPr>
      <w:r>
        <w:rPr>
          <w:sz w:val="24"/>
        </w:rPr>
        <w:t>- плановые (рейдовые) осмотры;</w:t>
      </w:r>
    </w:p>
    <w:p w14:paraId="06010000">
      <w:pPr>
        <w:ind w:firstLine="567"/>
        <w:jc w:val="both"/>
        <w:rPr>
          <w:sz w:val="24"/>
        </w:rPr>
      </w:pPr>
      <w:r>
        <w:rPr>
          <w:sz w:val="24"/>
        </w:rPr>
        <w:t>- основания проведения и особенности внеплановых проверок.</w:t>
      </w:r>
    </w:p>
    <w:p w14:paraId="07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5.2. </w:t>
      </w:r>
      <w:r>
        <w:rPr>
          <w:spacing w:val="-2"/>
          <w:sz w:val="24"/>
        </w:rPr>
        <w:t xml:space="preserve">Функциональные умения </w:t>
      </w:r>
      <w:r>
        <w:rPr>
          <w:sz w:val="24"/>
        </w:rPr>
        <w:t xml:space="preserve">старшего государственного налогового инспектора Отдела: </w:t>
      </w:r>
    </w:p>
    <w:p w14:paraId="0801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- проведение плановых и внеплановых документарных (камеральных) проверок (обследований);</w:t>
      </w:r>
    </w:p>
    <w:p w14:paraId="0901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- осуществление контроля исполнения предписаний, решений и других распорядительных документов.</w:t>
      </w:r>
    </w:p>
    <w:p w14:paraId="0A01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0B010000">
      <w:pPr>
        <w:widowControl w:val="0"/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проведение плановых и внеплановых выездных проверок.</w:t>
      </w:r>
    </w:p>
    <w:p w14:paraId="0C010000">
      <w:pPr>
        <w:widowControl w:val="0"/>
        <w:ind/>
        <w:jc w:val="both"/>
        <w:rPr>
          <w:color w:themeColor="text1" w:val="000000"/>
          <w:spacing w:val="-2"/>
          <w:sz w:val="24"/>
        </w:rPr>
      </w:pPr>
    </w:p>
    <w:p w14:paraId="0D01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</w:t>
      </w:r>
      <w:r>
        <w:rPr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</w:t>
      </w:r>
      <w:r>
        <w:rPr>
          <w:sz w:val="24"/>
        </w:rPr>
        <w:t xml:space="preserve">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0E010000">
      <w:pPr>
        <w:widowControl w:val="0"/>
        <w:ind/>
        <w:jc w:val="both"/>
        <w:rPr>
          <w:sz w:val="16"/>
        </w:rPr>
      </w:pPr>
    </w:p>
    <w:p w14:paraId="0F010000">
      <w:pPr>
        <w:widowControl w:val="0"/>
        <w:ind/>
        <w:jc w:val="both"/>
        <w:rPr>
          <w:sz w:val="1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536"/>
        <w:gridCol w:w="2977"/>
        <w:gridCol w:w="2693"/>
      </w:tblGrid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</w:tr>
      <w:tr>
        <w:trPr>
          <w:trHeight w:hRule="atLeast" w:val="1423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ind/>
              <w:jc w:val="center"/>
              <w:rPr>
                <w:sz w:val="24"/>
              </w:rPr>
            </w:pPr>
          </w:p>
          <w:p w14:paraId="1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4927 руб.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ind/>
              <w:jc w:val="center"/>
              <w:rPr>
                <w:sz w:val="24"/>
              </w:rPr>
            </w:pPr>
          </w:p>
          <w:p w14:paraId="1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4379 руб.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</w:pPr>
            <w:r>
              <w:rPr>
                <w:sz w:val="22"/>
              </w:rPr>
              <w:t>1280 руб. - 1644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</w:pPr>
            <w:r>
              <w:rPr>
                <w:sz w:val="22"/>
              </w:rPr>
              <w:t>1280 руб. - 1371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1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1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>%</w:t>
            </w:r>
          </w:p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2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>%</w:t>
            </w:r>
          </w:p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2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</w:t>
            </w:r>
          </w:p>
          <w:p w14:paraId="2E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32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34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 к отпуску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3B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3C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3D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3E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3F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40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41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</w:t>
      </w:r>
      <w:r>
        <w:rPr>
          <w:rFonts w:ascii="Times New Roman" w:hAnsi="Times New Roman"/>
          <w:sz w:val="24"/>
        </w:rPr>
        <w:t>, права и ответственность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2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эффективности </w:t>
      </w:r>
      <w:r>
        <w:rPr>
          <w:rFonts w:ascii="Times New Roman" w:hAnsi="Times New Roman"/>
          <w:sz w:val="24"/>
        </w:rPr>
        <w:t>результативности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 служебной деятельности</w:t>
      </w:r>
    </w:p>
    <w:p w14:paraId="4301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028"/>
        <w:gridCol w:w="5485"/>
        <w:gridCol w:w="2800"/>
      </w:tblGrid>
      <w:tr>
        <w:tc>
          <w:tcPr>
            <w:tcW w:type="dxa" w:w="2028"/>
          </w:tcPr>
          <w:p w14:paraId="44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485"/>
          </w:tcPr>
          <w:p w14:paraId="45010000">
            <w:pPr>
              <w:widowControl w:val="0"/>
              <w:ind/>
              <w:jc w:val="center"/>
              <w:rPr>
                <w:sz w:val="24"/>
              </w:rPr>
            </w:pPr>
          </w:p>
          <w:p w14:paraId="4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олжностны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обязанност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, прав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и ответственност</w:t>
            </w:r>
            <w:r>
              <w:rPr>
                <w:sz w:val="24"/>
              </w:rPr>
              <w:t>ь</w:t>
            </w:r>
          </w:p>
        </w:tc>
        <w:tc>
          <w:tcPr>
            <w:tcW w:type="dxa" w:w="2800"/>
          </w:tcPr>
          <w:p w14:paraId="47010000">
            <w:pPr>
              <w:pStyle w:val="Style_5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эффективности </w:t>
            </w:r>
            <w:r>
              <w:rPr>
                <w:rFonts w:ascii="Times New Roman" w:hAnsi="Times New Roman"/>
                <w:sz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профессиональной служебной деятельности</w:t>
            </w:r>
          </w:p>
        </w:tc>
      </w:tr>
      <w:tr>
        <w:tc>
          <w:tcPr>
            <w:tcW w:type="dxa" w:w="2028"/>
          </w:tcPr>
          <w:p w14:paraId="4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5485"/>
          </w:tcPr>
          <w:p w14:paraId="4901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 целях реализации задач и функций, возложенных на отдел камеральных проверок № 2, государственный налоговый инспектор отдела камеральных проверок № 2 обязан:</w:t>
            </w:r>
          </w:p>
          <w:p w14:paraId="4A010000">
            <w:pPr>
              <w:pStyle w:val="Style_5"/>
              <w:numPr>
                <w:ilvl w:val="0"/>
                <w:numId w:val="3"/>
              </w:numPr>
              <w:spacing w:after="0"/>
              <w:ind w:firstLine="0" w:left="567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14:paraId="4B010000">
            <w:pPr>
              <w:pStyle w:val="Style_5"/>
              <w:numPr>
                <w:ilvl w:val="0"/>
                <w:numId w:val="3"/>
              </w:numPr>
              <w:spacing w:after="0"/>
              <w:ind w:firstLine="0" w:left="567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14:paraId="4C010000">
            <w:pPr>
              <w:pStyle w:val="Style_5"/>
              <w:numPr>
                <w:ilvl w:val="0"/>
                <w:numId w:val="3"/>
              </w:numPr>
              <w:spacing w:after="0"/>
              <w:ind w:firstLine="0" w:left="567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14:paraId="4D010000">
            <w:pPr>
              <w:pStyle w:val="Style_5"/>
              <w:numPr>
                <w:ilvl w:val="0"/>
                <w:numId w:val="3"/>
              </w:numPr>
              <w:spacing w:after="0"/>
              <w:ind w:firstLine="0" w:left="567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другие поручения начальника отдела, связанные с его профессиональной деятельностью;</w:t>
            </w:r>
          </w:p>
          <w:p w14:paraId="4E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</w:t>
            </w:r>
            <w:r>
              <w:rPr>
                <w:rFonts w:ascii="Times New Roman" w:hAnsi="Times New Roman"/>
                <w:sz w:val="24"/>
              </w:rPr>
              <w:t>контроль за</w:t>
            </w:r>
            <w:r>
              <w:rPr>
                <w:rFonts w:ascii="Times New Roman" w:hAnsi="Times New Roman"/>
                <w:sz w:val="24"/>
              </w:rPr>
              <w:t xml:space="preserve"> соблюдением налогового законодательства физическими лицами,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      </w:r>
          </w:p>
          <w:p w14:paraId="4F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администрирование имущественных налогов физических лиц;</w:t>
            </w:r>
          </w:p>
          <w:p w14:paraId="50010000">
            <w:pPr>
              <w:pStyle w:val="Style_6"/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контроль за показателями подготовки данных и своевременно исправлять выявляемые ошибки Функционального блока №2  АИС «Налог-3» по задач</w:t>
            </w:r>
            <w:r>
              <w:rPr>
                <w:rFonts w:ascii="Times New Roman" w:hAnsi="Times New Roman"/>
                <w:sz w:val="24"/>
              </w:rPr>
              <w:t>е(</w:t>
            </w:r>
            <w:r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z w:val="24"/>
              </w:rPr>
              <w:t>): администрирование имущественных налогов физических лиц;</w:t>
            </w:r>
          </w:p>
          <w:p w14:paraId="51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информационные ресурсы базы удаленного доступа;</w:t>
            </w:r>
          </w:p>
          <w:p w14:paraId="52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федеральные информационные ресурсы, сопровождаемых МИ ФНС России по ЦОД;</w:t>
            </w:r>
          </w:p>
          <w:p w14:paraId="53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рассмотрении </w:t>
            </w:r>
            <w:r>
              <w:rPr>
                <w:rFonts w:ascii="Times New Roman" w:hAnsi="Times New Roman"/>
                <w:sz w:val="24"/>
              </w:rPr>
              <w:t>представленных налогоплательщиками возражений, заявлений  (объяснений) по вопросам администрирования имущественных налогов физических лиц;</w:t>
            </w:r>
          </w:p>
          <w:p w14:paraId="54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подготавливать ответы на возражения, заявления  (объяснения) налогоплательщиков по администрированию имущественных налогов физических лиц;</w:t>
            </w:r>
          </w:p>
          <w:p w14:paraId="55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проверки наличия доверенности, оформленной в соответствии с ГК РФ, у уполномоченного представителя налогоплательщика в случае представления документов налогоплательщиком через представителя на  основании ст.26 Налогового кодекса РФ;</w:t>
            </w:r>
          </w:p>
          <w:p w14:paraId="56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анализ, составлять отчеты и подготовку информации для УФНС России по Самарской области по вопросам администрирования имущественных налогов физических лиц;</w:t>
            </w:r>
          </w:p>
          <w:p w14:paraId="57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вести в установленном порядке делопроизводство;</w:t>
            </w:r>
          </w:p>
          <w:p w14:paraId="58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оказывать практическую помощь сотрудникам отдела без опыта работы;</w:t>
            </w:r>
          </w:p>
          <w:p w14:paraId="59010000">
            <w:pPr>
              <w:pStyle w:val="Style_6"/>
              <w:numPr>
                <w:ilvl w:val="0"/>
                <w:numId w:val="4"/>
              </w:numPr>
              <w:ind w:firstLine="0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обеспечивать защиту персональных данных третьих лиц, полученных в результате исполнения должностных обязанностей.</w:t>
            </w:r>
          </w:p>
          <w:p w14:paraId="5A010000">
            <w:pPr>
              <w:widowControl w:val="0"/>
              <w:ind/>
              <w:jc w:val="both"/>
              <w:rPr>
                <w:sz w:val="24"/>
              </w:rPr>
            </w:pPr>
          </w:p>
          <w:p w14:paraId="5B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 В целях исполнения возложенных должностных обязанностей государственный налоговый инспектор имеет право:</w:t>
            </w:r>
          </w:p>
          <w:p w14:paraId="5C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5D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знакомиться с решениями начальника инспекции, связанными с выполнением им должностных обязанностей;</w:t>
            </w:r>
          </w:p>
          <w:p w14:paraId="5E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5F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60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61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получать доступ в установленном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порядке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62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14:paraId="63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проверять все документы физических лиц,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14:paraId="64010000">
            <w:pPr>
              <w:pStyle w:val="Style_7"/>
              <w:numPr>
                <w:ilvl w:val="0"/>
                <w:numId w:val="5"/>
              </w:numPr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требовать от физических лиц устранения выявленных нарушений законодательства  и контролировать их выполнение;</w:t>
            </w:r>
          </w:p>
          <w:p w14:paraId="65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услугой удаленного доступа к федеральным информационным ресурсам (далее - ФИР), сопровождаемым ФКУ «Налог – Сервис» ФНС России;</w:t>
            </w:r>
          </w:p>
          <w:p w14:paraId="66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со средствами криптографической защиты информации (далее – СКЗИ);</w:t>
            </w:r>
          </w:p>
          <w:p w14:paraId="67010000">
            <w:pPr>
              <w:pStyle w:val="Style_5"/>
              <w:numPr>
                <w:ilvl w:val="0"/>
                <w:numId w:val="5"/>
              </w:numPr>
              <w:spacing w:after="0"/>
              <w:ind w:hanging="426" w:left="9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 сетью Интернет.</w:t>
            </w:r>
          </w:p>
          <w:p w14:paraId="6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      </w:r>
          </w:p>
          <w:p w14:paraId="69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      </w:r>
            <w:r>
              <w:rPr>
                <w:sz w:val="24"/>
              </w:rPr>
              <w:t>законодательством Российской Федерации.</w:t>
            </w:r>
          </w:p>
        </w:tc>
        <w:tc>
          <w:tcPr>
            <w:tcW w:type="dxa" w:w="2800"/>
          </w:tcPr>
          <w:p w14:paraId="6A01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6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6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6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6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6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способности четко организовывать и планировать </w:t>
            </w:r>
            <w:r>
              <w:rPr>
                <w:sz w:val="24"/>
              </w:rPr>
              <w:t>выполнение порученных заданий, умению рационально использовать рабочее время, расставлять приоритеты;</w:t>
            </w:r>
          </w:p>
          <w:p w14:paraId="7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7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  <w:tr>
        <w:tc>
          <w:tcPr>
            <w:tcW w:type="dxa" w:w="2028"/>
          </w:tcPr>
          <w:p w14:paraId="72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 проверок</w:t>
            </w:r>
            <w:r>
              <w:rPr>
                <w:sz w:val="24"/>
              </w:rPr>
              <w:t>,</w:t>
            </w:r>
          </w:p>
          <w:p w14:paraId="73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5485"/>
          </w:tcPr>
          <w:p w14:paraId="7401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№ 506, положением об инспекции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г. Самары, утвержденным руководителем управления ФНС России по Самарской области, положением об отделе выездных проверок, приказами (распоряжениями) ФНС России, приказами</w:t>
            </w:r>
            <w:r>
              <w:rPr>
                <w:sz w:val="24"/>
              </w:rPr>
              <w:t xml:space="preserve"> управления ФНС России по Самарской области (далее - управление), приказами инспекции, поручениями руководства инспекции.</w:t>
            </w:r>
          </w:p>
          <w:p w14:paraId="75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 отдела обязан:</w:t>
            </w:r>
          </w:p>
          <w:p w14:paraId="76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14:paraId="77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14:paraId="78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14:paraId="79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составлять отчетность по контрольной работе;</w:t>
            </w:r>
          </w:p>
          <w:p w14:paraId="7A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организации контрольной работы по соблюдению </w:t>
            </w:r>
            <w:r>
              <w:rPr>
                <w:spacing w:val="3"/>
                <w:sz w:val="24"/>
              </w:rPr>
              <w:t xml:space="preserve">законодательства РФ о применении ККТ, </w:t>
            </w:r>
            <w:r>
              <w:rPr>
                <w:spacing w:val="5"/>
                <w:sz w:val="24"/>
              </w:rPr>
              <w:t xml:space="preserve">по правильности исчисления, </w:t>
            </w:r>
            <w:r>
              <w:rPr>
                <w:sz w:val="24"/>
              </w:rPr>
              <w:t xml:space="preserve">полнотой и своевременности оприходования выручки, полученной с применением ККТ, </w:t>
            </w:r>
            <w:r>
              <w:rPr>
                <w:spacing w:val="4"/>
                <w:sz w:val="24"/>
              </w:rPr>
              <w:t xml:space="preserve">проверок </w:t>
            </w:r>
            <w:r>
              <w:rPr>
                <w:spacing w:val="1"/>
                <w:sz w:val="24"/>
              </w:rPr>
              <w:t xml:space="preserve">по </w:t>
            </w:r>
            <w:r>
              <w:rPr>
                <w:spacing w:val="1"/>
                <w:sz w:val="24"/>
              </w:rPr>
              <w:t>контролю за</w:t>
            </w:r>
            <w:r>
              <w:rPr>
                <w:spacing w:val="1"/>
                <w:sz w:val="24"/>
              </w:rPr>
              <w:t xml:space="preserve"> проведением</w:t>
            </w:r>
            <w:r>
              <w:rPr>
                <w:sz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14:paraId="7B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14:paraId="7C010000">
            <w:pPr>
              <w:numPr>
                <w:ilvl w:val="0"/>
                <w:numId w:val="6"/>
              </w:numPr>
              <w:tabs>
                <w:tab w:leader="none" w:pos="0" w:val="left"/>
                <w:tab w:leader="none" w:pos="1080" w:val="left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выполнять другие поручения </w:t>
            </w:r>
            <w:r>
              <w:rPr>
                <w:sz w:val="24"/>
              </w:rPr>
              <w:t>начальника отдела, связанные с его профессиональной деятельностью,</w:t>
            </w:r>
          </w:p>
          <w:p w14:paraId="7D010000">
            <w:pPr>
              <w:tabs>
                <w:tab w:leader="none" w:pos="180" w:val="left"/>
              </w:tabs>
              <w:ind w:hanging="180" w:left="18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14:paraId="7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Осуществляет:</w:t>
            </w:r>
          </w:p>
          <w:p w14:paraId="7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соблюдением налогового законодательства организациями, правильностью</w:t>
            </w:r>
          </w:p>
          <w:p w14:paraId="80010000">
            <w:pPr>
              <w:ind w:firstLine="0" w:lef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14:paraId="81010000">
            <w:pPr>
              <w:pStyle w:val="Style_8"/>
              <w:tabs>
                <w:tab w:leader="none" w:pos="132" w:val="clear"/>
                <w:tab w:leader="none" w:pos="3052" w:val="left"/>
              </w:tabs>
              <w:ind w:hanging="180" w:left="180"/>
            </w:pPr>
            <w:r>
              <w:t>Подготовку решения о проведении выездной налоговой проверки;</w:t>
            </w:r>
          </w:p>
          <w:p w14:paraId="82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Приостановление и возобновление течения срока проведения проверки;</w:t>
            </w:r>
          </w:p>
          <w:p w14:paraId="83010000">
            <w:pPr>
              <w:pStyle w:val="Style_8"/>
              <w:tabs>
                <w:tab w:leader="none" w:pos="132" w:val="clear"/>
                <w:tab w:leader="none" w:pos="3052" w:val="left"/>
              </w:tabs>
              <w:ind w:hanging="180" w:left="180"/>
            </w:pPr>
            <w:r>
              <w:t>Вручение налогоплательщику Решения о проведении выездной налоговой проверки;</w:t>
            </w:r>
          </w:p>
          <w:p w14:paraId="84010000">
            <w:pPr>
              <w:pStyle w:val="Style_8"/>
              <w:tabs>
                <w:tab w:leader="none" w:pos="132" w:val="clear"/>
                <w:tab w:leader="none" w:pos="3052" w:val="left"/>
              </w:tabs>
              <w:ind w:hanging="180" w:left="180"/>
            </w:pPr>
            <w:r>
              <w:t xml:space="preserve">Вручение Требования о представлении документов; </w:t>
            </w:r>
          </w:p>
          <w:p w14:paraId="85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Проведение проверки учетной документации налогоплательщика;</w:t>
            </w:r>
          </w:p>
          <w:p w14:paraId="86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Качественное проведение мероприятий налогового контроля по сбору доказательной базы;</w:t>
            </w:r>
          </w:p>
          <w:p w14:paraId="87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Использование информационных ресурсов базы удаленного доступа;</w:t>
            </w:r>
          </w:p>
          <w:p w14:paraId="88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14:paraId="89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Инвентаризацию имущества налогоплательщика;</w:t>
            </w:r>
          </w:p>
          <w:p w14:paraId="8A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Организацию встречных проверок; </w:t>
            </w:r>
          </w:p>
          <w:p w14:paraId="8B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Подготовку материалов для проведения экспертизы; </w:t>
            </w:r>
          </w:p>
          <w:p w14:paraId="8C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14:paraId="8D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Истребование информации у банков о проверяемом лице;</w:t>
            </w:r>
          </w:p>
          <w:p w14:paraId="8E010000">
            <w:pPr>
              <w:pStyle w:val="Style_10"/>
              <w:widowControl w:val="1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14:paraId="8F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14:paraId="90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акта налоговой проверки;</w:t>
            </w:r>
          </w:p>
          <w:p w14:paraId="91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Отчет о ходе проведения выездной налоговой проверки 1 раз в 15 дней;</w:t>
            </w:r>
          </w:p>
          <w:p w14:paraId="92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14:paraId="93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14:paraId="94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14:paraId="95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Подготовку и согласование проектов решений по результатам проверок; </w:t>
            </w:r>
          </w:p>
          <w:p w14:paraId="96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14:paraId="97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14:paraId="98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14:paraId="99010000">
            <w:pPr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обеспечение исполнения </w:t>
            </w:r>
            <w:r>
              <w:rPr>
                <w:sz w:val="24"/>
              </w:rPr>
              <w:t>Решения о принятии обеспечительных мер, п</w:t>
            </w:r>
            <w:r>
              <w:rPr>
                <w:sz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14:paraId="9A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14:paraId="9B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Использование федеральных информационных ресурсов, сопровождаемых МИ ФНС России по ЦОД.</w:t>
            </w:r>
          </w:p>
          <w:p w14:paraId="9C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14:paraId="9D010000">
            <w:pPr>
              <w:pStyle w:val="Style_9"/>
              <w:numPr>
                <w:ilvl w:val="0"/>
                <w:numId w:val="7"/>
              </w:numPr>
              <w:tabs>
                <w:tab w:leader="none" w:pos="180" w:val="left"/>
                <w:tab w:leader="none" w:pos="1356" w:val="clear"/>
              </w:tabs>
              <w:ind w:hanging="180" w:left="180"/>
              <w:rPr>
                <w:sz w:val="24"/>
              </w:rPr>
            </w:pPr>
            <w:r>
              <w:rPr>
                <w:sz w:val="24"/>
              </w:rPr>
              <w:t>Оказание практической помощи сотрудникам отдела без опыта работы;</w:t>
            </w:r>
          </w:p>
          <w:p w14:paraId="9E01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Осуществлять внутренний контроль деятельности по технологическим процессам ФНС России </w:t>
            </w:r>
            <w:r>
              <w:rPr>
                <w:sz w:val="24"/>
              </w:rPr>
              <w:t xml:space="preserve">(коды): 103.06.12.00.0010, 103.06.10.00.0060, 103.06.09.00.0020, 103.06.09.00.0030, 103.06.01.11.0020, </w:t>
            </w:r>
            <w:r>
              <w:rPr>
                <w:sz w:val="24"/>
              </w:rPr>
              <w:t>103.06.09.00.0010, 103.06.09.00.0090, 103.06.10.00.0030, 111.02.00.00.0040, 111.02.00.0103.06.10.00.0080 0.0010, 103.14.00.00.0010, 103.06.22.00.0010, 103.06.14.00.0010, 103.06.10.00.0090, 103.06.10.00.0070, 103.06.10.00.0060, 103.06.10.00.0050, 103.06.10.00.0040, 103.06.09.00.0080, 103.06.09.00.0050, 103.06.09.00.0040</w:t>
            </w:r>
          </w:p>
          <w:p w14:paraId="9F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A0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 методам внутреннего контроля относятся:</w:t>
            </w:r>
          </w:p>
          <w:p w14:paraId="A1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самоконтроль выполняемых должностным лицом действий; </w:t>
            </w:r>
          </w:p>
          <w:p w14:paraId="A2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A3010000">
            <w:pPr>
              <w:ind w:firstLine="567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Заместитель начальника отдела</w:t>
            </w:r>
            <w:r>
              <w:rPr>
                <w:color w:val="000000"/>
                <w:sz w:val="24"/>
              </w:rPr>
              <w:t xml:space="preserve"> в пределах</w:t>
            </w:r>
            <w:r>
              <w:rPr>
                <w:sz w:val="24"/>
              </w:rPr>
              <w:t xml:space="preserve"> своей </w:t>
            </w:r>
            <w:r>
              <w:rPr>
                <w:sz w:val="24"/>
              </w:rPr>
              <w:t>компетенции</w:t>
            </w:r>
            <w:r>
              <w:rPr>
                <w:sz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14:paraId="A4010000">
            <w:pPr>
              <w:ind w:firstLine="567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A5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14:paraId="A6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A7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14:paraId="A8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A9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- получать доступ в установленном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порядке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к сведениям ограниченного распространения, если исполнение должностных обязанностей связано с </w:t>
            </w:r>
            <w:r>
              <w:rPr>
                <w:sz w:val="24"/>
              </w:rPr>
              <w:t>использованием таких сведений;</w:t>
            </w:r>
          </w:p>
          <w:p w14:paraId="AA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14:paraId="AB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14:paraId="AC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14:paraId="AD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14:paraId="AE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14:paraId="AF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14:paraId="B0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14:paraId="B1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14:paraId="B2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14:paraId="B3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защиту сведений о гражданском служащем;</w:t>
            </w:r>
          </w:p>
          <w:p w14:paraId="B4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должностной рост на конкурсной основе;</w:t>
            </w:r>
          </w:p>
          <w:p w14:paraId="B5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профессиональную переподготовку, повышение квалификации и стажировку в </w:t>
            </w:r>
            <w:r>
              <w:rPr>
                <w:rFonts w:ascii="Times New Roman" w:hAnsi="Times New Roman"/>
                <w:sz w:val="24"/>
              </w:rPr>
              <w:t>порядке, установленном настоящим Федеральным законом и другими федеральными законами;</w:t>
            </w:r>
          </w:p>
          <w:p w14:paraId="B6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членство в профессиональном союзе;</w:t>
            </w:r>
          </w:p>
          <w:p w14:paraId="B7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индивидуальных служебных споров в соответствии с настоящим </w:t>
            </w:r>
          </w:p>
          <w:p w14:paraId="B8010000">
            <w:pPr>
              <w:pStyle w:val="Style_7"/>
              <w:tabs>
                <w:tab w:leader="none" w:pos="1356" w:val="left"/>
                <w:tab w:leader="none" w:pos="2160" w:val="left"/>
              </w:tabs>
              <w:ind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Федеральным законом и другими федеральными законами;</w:t>
            </w:r>
          </w:p>
          <w:p w14:paraId="B9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по его заявлению служебной проверки;</w:t>
            </w:r>
          </w:p>
          <w:p w14:paraId="BA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14:paraId="BB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14:paraId="BC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14:paraId="BD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пенсионное обеспечение в соответствии с федеральным законом;</w:t>
            </w:r>
          </w:p>
          <w:p w14:paraId="BE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14:paraId="BF010000">
            <w:pPr>
              <w:pStyle w:val="Style_7"/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14:paraId="C0010000">
            <w:pPr>
              <w:numPr>
                <w:ilvl w:val="0"/>
                <w:numId w:val="8"/>
              </w:numPr>
              <w:tabs>
                <w:tab w:leader="none" w:pos="720" w:val="left"/>
                <w:tab w:leader="none" w:pos="1356" w:val="clear"/>
              </w:tabs>
              <w:ind w:firstLine="540" w:left="0"/>
              <w:jc w:val="both"/>
              <w:rPr>
                <w:b w:val="1"/>
                <w:color w:val="FF0000"/>
                <w:sz w:val="24"/>
              </w:rPr>
            </w:pPr>
            <w:r>
              <w:rPr>
                <w:sz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>
              <w:rPr>
                <w:b w:val="1"/>
                <w:color w:val="FF0000"/>
                <w:sz w:val="24"/>
              </w:rPr>
              <w:t xml:space="preserve"> </w:t>
            </w:r>
          </w:p>
          <w:p w14:paraId="C1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отдела в пределах своей </w:t>
            </w:r>
            <w:r>
              <w:rPr>
                <w:sz w:val="24"/>
              </w:rPr>
              <w:t>компетенции</w:t>
            </w:r>
            <w:r>
              <w:rPr>
                <w:sz w:val="24"/>
              </w:rPr>
              <w:t xml:space="preserve"> при исполнении возложенных на него должностных обязанностей обладает так же следующими правами:</w:t>
            </w:r>
          </w:p>
          <w:p w14:paraId="C2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14:paraId="C3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знакомиться с решениями начальника инспекции, связанными с выполнением им должностных обязанностей;</w:t>
            </w:r>
          </w:p>
          <w:p w14:paraId="C4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14:paraId="C5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получать в установленном порядке информацию и материалы, необходимые для исполнения должностных обязанностей, а также </w:t>
            </w:r>
            <w:r>
              <w:rPr>
                <w:sz w:val="24"/>
              </w:rPr>
              <w:t>вносить предложения по совершенствованию деятельности отдела в рамках своей компетенции;</w:t>
            </w:r>
          </w:p>
          <w:p w14:paraId="C6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14:paraId="C7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получать доступ в установленном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"consultantplus://offline/ref=91C1BE064CB4F70B4159C7877915AFD33D6EEB10882A9F701B73B3E8CE4B079F0752EC357C2CAExDuCK"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порядке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14:paraId="C8010000">
            <w:pPr>
              <w:numPr>
                <w:ilvl w:val="0"/>
                <w:numId w:val="9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14:paraId="C9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осуществлять внутренний контроль деятельности по технологическим процессам ФНС России.</w:t>
            </w:r>
          </w:p>
          <w:p w14:paraId="CA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CB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 методам внутреннего контроля относятся:</w:t>
            </w:r>
          </w:p>
          <w:p w14:paraId="CC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самоконтроль выполняемых должностным лицом действий; </w:t>
            </w:r>
          </w:p>
          <w:p w14:paraId="CD01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14:paraId="CE010000">
            <w:pPr>
              <w:ind w:firstLine="54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отдела несет также персональную ответственность, установленную законодательством Российской Федерации,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:</w:t>
            </w:r>
          </w:p>
          <w:p w14:paraId="CF010000">
            <w:pPr>
              <w:pStyle w:val="Style_7"/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неисполнение или ненадлежащее исполнение своих должностных обязанностей, действие или бездействия, ведущие к нарушению прав и законных интересов граждан;</w:t>
            </w:r>
          </w:p>
          <w:p w14:paraId="D0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разглашение сведений, ставших ему известными в связи с исполнением должностных обязанностей;</w:t>
            </w:r>
          </w:p>
          <w:p w14:paraId="D1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несоблюдение ограничений, запретов, связанных с прохождением государственной гражданской службы;</w:t>
            </w:r>
          </w:p>
          <w:p w14:paraId="D2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несоблюдение установленного порядка работы с конфиденциальной информацией;</w:t>
            </w:r>
          </w:p>
          <w:p w14:paraId="D3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несвоевременное выполнение заданий, приказов, распоряжений и указаний руководства </w:t>
            </w:r>
            <w:r>
              <w:rPr>
                <w:sz w:val="24"/>
              </w:rPr>
              <w:t>инспекции;</w:t>
            </w:r>
          </w:p>
          <w:p w14:paraId="D4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руководству инспекции недостоверной, неточной, недостаточной или необъективной информации;</w:t>
            </w:r>
          </w:p>
          <w:p w14:paraId="D5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сохранность государственного имущества, в том числе предоставленного ему для исполнения должностных обязанностей;</w:t>
            </w:r>
          </w:p>
          <w:p w14:paraId="D6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непредставление в установленном порядке предусмотренных федеральным законом сведений о себе и членах своей семьи, а также сведений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14:paraId="D7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14:paraId="D8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несоблюдение ограничений, невыполнение обязательств и требований к служебному поведению, нарушение запретов, которые установлены Федеральным Законом от 27 июля 2004 года № 79-ФЗ «О государственной гражданской службе Российской Федерации» и другими федеральными законами;</w:t>
            </w:r>
          </w:p>
          <w:p w14:paraId="D9010000">
            <w:pPr>
              <w:numPr>
                <w:ilvl w:val="0"/>
                <w:numId w:val="10"/>
              </w:numPr>
              <w:tabs>
                <w:tab w:leader="none" w:pos="0" w:val="left"/>
                <w:tab w:leader="none" w:pos="1080" w:val="left"/>
                <w:tab w:leader="none" w:pos="1969" w:val="clear"/>
              </w:tabs>
              <w:ind w:firstLine="720" w:left="0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непринятие мер по предотвращению конфликта интересов, в том числе  несообщение непосредственному начальнику о личной заинтересованности при исполнении должностных обязанностей, которая может привести к конфликту интересов;</w:t>
            </w:r>
          </w:p>
          <w:p w14:paraId="DA010000">
            <w:pPr>
              <w:widowControl w:val="0"/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неисполнение требований по охране труда и пожарной безопасности.</w:t>
            </w:r>
          </w:p>
          <w:p w14:paraId="DB01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осуществлять обязанности</w:t>
            </w:r>
            <w:r>
              <w:rPr>
                <w:sz w:val="24"/>
              </w:rPr>
              <w:t xml:space="preserve"> технолога по направлению, к которым относятся следующие обязанности:</w:t>
            </w:r>
          </w:p>
          <w:p w14:paraId="DC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      </w:r>
          </w:p>
          <w:p w14:paraId="DD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-Подготавливать, корректировать и поддерживать в актуальном состоянии справочники и таблицы нормативно-справочной </w:t>
            </w:r>
            <w:r>
              <w:rPr>
                <w:sz w:val="24"/>
              </w:rPr>
              <w:t>информации, ведение которых закреплено за подразделениями Инспекции приказом Инспекции.</w:t>
            </w:r>
          </w:p>
          <w:p w14:paraId="DE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>-Инструктировать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      </w:r>
          </w:p>
          <w:p w14:paraId="DF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>-Выполнять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      </w:r>
          </w:p>
          <w:p w14:paraId="E0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>-Подготавливать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      </w:r>
          </w:p>
          <w:p w14:paraId="E1010000">
            <w:pPr>
              <w:ind w:firstLine="0"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на которого возложены обязанности ответственного технолога.</w:t>
            </w:r>
          </w:p>
          <w:p w14:paraId="E201000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9.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800"/>
          </w:tcPr>
          <w:p w14:paraId="E301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E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E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E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E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E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E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творческому подходу к </w:t>
            </w:r>
            <w:r>
              <w:rPr>
                <w:sz w:val="24"/>
              </w:rPr>
              <w:t>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E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</w:tc>
      </w:tr>
    </w:tbl>
    <w:p w14:paraId="EB010000">
      <w:pPr>
        <w:widowControl w:val="0"/>
        <w:ind w:firstLine="708"/>
        <w:jc w:val="both"/>
        <w:rPr>
          <w:sz w:val="24"/>
        </w:rPr>
      </w:pPr>
    </w:p>
    <w:p w14:paraId="EC01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sz w:val="24"/>
        </w:rPr>
        <w:t>.</w:t>
      </w:r>
    </w:p>
    <w:p w14:paraId="ED010000">
      <w:pPr>
        <w:spacing w:line="276" w:lineRule="auto"/>
        <w:ind w:firstLine="709" w:right="-1"/>
        <w:jc w:val="both"/>
        <w:rPr>
          <w:sz w:val="24"/>
        </w:rPr>
      </w:pPr>
      <w:r>
        <w:rPr>
          <w:sz w:val="24"/>
        </w:rPr>
        <w:t>Для участия в конкурсе гражданин  представляет следующие документы:</w:t>
      </w:r>
    </w:p>
    <w:p w14:paraId="EE010000">
      <w:pPr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EF010000">
      <w:pPr>
        <w:ind w:firstLine="709"/>
        <w:jc w:val="both"/>
        <w:rPr>
          <w:sz w:val="24"/>
        </w:rPr>
      </w:pPr>
      <w:r>
        <w:rPr>
          <w:sz w:val="24"/>
        </w:rPr>
        <w:t>б) заполненную и подписанную анкету по форме, утвержденной Правительством Росс</w:t>
      </w:r>
      <w:r>
        <w:rPr>
          <w:sz w:val="24"/>
        </w:rPr>
        <w:t xml:space="preserve">ийской Федерации, с фотографией </w:t>
      </w:r>
      <w:r>
        <w:rPr>
          <w:sz w:val="24"/>
        </w:rPr>
        <w:t>(</w:t>
      </w:r>
      <w:r>
        <w:rPr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</w:rPr>
        <w:t>)</w:t>
      </w:r>
      <w:r>
        <w:rPr>
          <w:sz w:val="24"/>
        </w:rPr>
        <w:t>;</w:t>
      </w:r>
    </w:p>
    <w:p w14:paraId="F0010000">
      <w:pPr>
        <w:ind w:firstLine="709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</w:t>
      </w:r>
      <w:r>
        <w:rPr>
          <w:sz w:val="24"/>
        </w:rPr>
        <w:t>оригинал</w:t>
      </w:r>
      <w:r>
        <w:rPr>
          <w:sz w:val="24"/>
        </w:rPr>
        <w:t xml:space="preserve"> документ</w:t>
      </w:r>
      <w:r>
        <w:rPr>
          <w:sz w:val="24"/>
        </w:rPr>
        <w:t>а</w:t>
      </w:r>
      <w:r>
        <w:rPr>
          <w:sz w:val="24"/>
        </w:rPr>
        <w:t xml:space="preserve"> предъявляется лично по прибытии на конкурс);</w:t>
      </w:r>
    </w:p>
    <w:p w14:paraId="F1010000">
      <w:pPr>
        <w:ind w:firstLine="709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F2010000">
      <w:pPr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F3010000">
      <w:pPr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F401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пп</w:t>
      </w:r>
      <w:r>
        <w:rPr>
          <w:sz w:val="24"/>
        </w:rPr>
        <w:t xml:space="preserve">. "г"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Указа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Президента РФ от 19.03.2014 N 156)</w:t>
      </w:r>
    </w:p>
    <w:p w14:paraId="F5010000">
      <w:pPr>
        <w:ind w:firstLine="709"/>
        <w:jc w:val="both"/>
        <w:rPr>
          <w:sz w:val="24"/>
        </w:rPr>
      </w:pPr>
      <w:r>
        <w:rPr>
          <w:sz w:val="24"/>
        </w:rPr>
        <w:t xml:space="preserve">д)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документ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F6010000">
      <w:pPr>
        <w:ind w:firstLine="709"/>
        <w:jc w:val="both"/>
        <w:rPr>
          <w:sz w:val="24"/>
        </w:rPr>
      </w:pPr>
      <w:r>
        <w:rPr>
          <w:sz w:val="24"/>
        </w:rPr>
        <w:t xml:space="preserve">е) иные документы, предусмотренные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"consultantplus://offline/ref=E2CBC7EB20F91685F1490914BD7296B518C1FC7716E3C1CA260992132AH7L8H"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F7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14:paraId="F8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F9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2"/>
    </w:p>
    <w:p w14:paraId="FA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FB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FC010000">
      <w:pPr>
        <w:spacing w:line="276" w:lineRule="auto"/>
        <w:ind w:firstLine="708"/>
        <w:jc w:val="both"/>
        <w:rPr>
          <w:sz w:val="24"/>
        </w:rPr>
      </w:pPr>
      <w:bookmarkStart w:id="3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FD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FE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</w:t>
      </w:r>
      <w:r>
        <w:rPr>
          <w:sz w:val="24"/>
        </w:rPr>
        <w:t>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</w:rPr>
        <w:t xml:space="preserve"> (далее - предварительный тест)</w:t>
      </w:r>
      <w:r>
        <w:rPr>
          <w:sz w:val="24"/>
        </w:rPr>
        <w:t>.</w:t>
      </w:r>
    </w:p>
    <w:p w14:paraId="FF01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</w:t>
      </w:r>
      <w:r>
        <w:rPr>
          <w:sz w:val="24"/>
        </w:rPr>
        <w:t>ст вкл</w:t>
      </w:r>
      <w:r>
        <w:rPr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0002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sz w:val="24"/>
        </w:rPr>
        <w:t>ой службы Российской Федерации</w:t>
      </w:r>
      <w:r>
        <w:rPr>
          <w:sz w:val="24"/>
        </w:rPr>
        <w:t>" (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),</w:t>
      </w:r>
      <w:r>
        <w:rPr>
          <w:sz w:val="24"/>
        </w:rPr>
        <w:t xml:space="preserve"> доступ претендентам для его прохождения предоставляется безвозмездно.</w:t>
      </w:r>
    </w:p>
    <w:p w14:paraId="0102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02020000">
      <w:pPr>
        <w:spacing w:line="276" w:lineRule="auto"/>
        <w:ind w:firstLine="708"/>
        <w:jc w:val="both"/>
        <w:rPr>
          <w:sz w:val="24"/>
        </w:rPr>
      </w:pPr>
      <w:bookmarkStart w:id="4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14:paraId="0302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</w:t>
      </w:r>
      <w:r>
        <w:rPr>
          <w:sz w:val="24"/>
        </w:rPr>
        <w:t xml:space="preserve"> простым большинством голосов членов конкурсной комиссии, присутствующих на заседании. </w:t>
      </w:r>
    </w:p>
    <w:p w14:paraId="0402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>
        <w:rPr>
          <w:sz w:val="24"/>
        </w:rPr>
        <w:t>.</w:t>
      </w:r>
    </w:p>
    <w:p w14:paraId="0502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06020000">
      <w:pPr>
        <w:spacing w:line="276" w:lineRule="auto"/>
        <w:ind w:firstLine="708"/>
        <w:jc w:val="both"/>
        <w:rPr>
          <w:sz w:val="24"/>
        </w:rPr>
      </w:pPr>
      <w:bookmarkStart w:id="7" w:name="sub_1025"/>
      <w:bookmarkEnd w:id="6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07020000">
      <w:pPr>
        <w:spacing w:line="276" w:lineRule="auto"/>
        <w:ind w:firstLine="708"/>
        <w:jc w:val="both"/>
        <w:rPr>
          <w:sz w:val="24"/>
        </w:rPr>
      </w:pPr>
      <w:bookmarkStart w:id="8" w:name="sub_1026"/>
      <w:bookmarkEnd w:id="7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14:paraId="08020000">
      <w:pPr>
        <w:pStyle w:val="Style_11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с 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 по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года.</w:t>
      </w:r>
      <w:r>
        <w:rPr>
          <w:rFonts w:ascii="Times New Roman" w:hAnsi="Times New Roman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09020000">
      <w:pPr>
        <w:pStyle w:val="Style_11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202.</w:t>
      </w:r>
    </w:p>
    <w:p w14:paraId="0A020000">
      <w:pPr>
        <w:pStyle w:val="Style_11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>
        <w:rPr>
          <w:rFonts w:ascii="Times New Roman" w:hAnsi="Times New Roman"/>
          <w:sz w:val="24"/>
        </w:rPr>
        <w:t xml:space="preserve">, направляются 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0B020000">
      <w:pPr>
        <w:pStyle w:val="Style_11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9"/>
      <w:r>
        <w:rPr>
          <w:rFonts w:ascii="Times New Roman" w:hAnsi="Times New Roman"/>
          <w:sz w:val="24"/>
        </w:rPr>
        <w:t>.</w:t>
      </w:r>
    </w:p>
    <w:sectPr>
      <w:headerReference r:id="rId2" w:type="first"/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)"/>
      <w:lvlJc w:val="left"/>
      <w:pPr>
        <w:ind w:hanging="360" w:left="107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88"/>
      </w:pPr>
    </w:lvl>
    <w:lvl w:ilvl="2">
      <w:start w:val="1"/>
      <w:numFmt w:val="lowerRoman"/>
      <w:lvlText w:val="%3."/>
      <w:lvlJc w:val="right"/>
      <w:pPr>
        <w:ind w:hanging="180" w:left="808"/>
      </w:pPr>
    </w:lvl>
    <w:lvl w:ilvl="3">
      <w:start w:val="1"/>
      <w:numFmt w:val="decimal"/>
      <w:lvlText w:val="%4."/>
      <w:lvlJc w:val="left"/>
      <w:pPr>
        <w:ind w:hanging="360" w:left="1528"/>
      </w:pPr>
    </w:lvl>
    <w:lvl w:ilvl="4">
      <w:start w:val="1"/>
      <w:numFmt w:val="lowerLetter"/>
      <w:lvlText w:val="%5."/>
      <w:lvlJc w:val="left"/>
      <w:pPr>
        <w:ind w:hanging="360" w:left="2248"/>
      </w:pPr>
    </w:lvl>
    <w:lvl w:ilvl="5">
      <w:start w:val="1"/>
      <w:numFmt w:val="lowerRoman"/>
      <w:lvlText w:val="%6."/>
      <w:lvlJc w:val="right"/>
      <w:pPr>
        <w:ind w:hanging="180" w:left="2968"/>
      </w:pPr>
    </w:lvl>
    <w:lvl w:ilvl="6">
      <w:start w:val="1"/>
      <w:numFmt w:val="decimal"/>
      <w:lvlText w:val="%7."/>
      <w:lvlJc w:val="left"/>
      <w:pPr>
        <w:ind w:hanging="360" w:left="3688"/>
      </w:pPr>
    </w:lvl>
    <w:lvl w:ilvl="7">
      <w:start w:val="1"/>
      <w:numFmt w:val="lowerLetter"/>
      <w:lvlText w:val="%8."/>
      <w:lvlJc w:val="left"/>
      <w:pPr>
        <w:ind w:hanging="360" w:left="4408"/>
      </w:pPr>
    </w:lvl>
    <w:lvl w:ilvl="8">
      <w:start w:val="1"/>
      <w:numFmt w:val="lowerRoman"/>
      <w:lvlText w:val="%9."/>
      <w:lvlJc w:val="right"/>
      <w:pPr>
        <w:ind w:hanging="180" w:left="5128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603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leader="none" w:pos="2062" w:val="left"/>
        </w:tabs>
        <w:ind w:hanging="360" w:left="206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980" w:val="left"/>
        </w:tabs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700" w:val="left"/>
        </w:tabs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420" w:val="left"/>
        </w:tabs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140" w:val="left"/>
        </w:tabs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860" w:val="left"/>
        </w:tabs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580" w:val="left"/>
        </w:tabs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300" w:val="left"/>
        </w:tabs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7020" w:val="left"/>
        </w:tabs>
        <w:ind w:hanging="360" w:left="7020"/>
      </w:pPr>
      <w:rPr>
        <w:rFonts w:ascii="Wingdings" w:hAnsi="Wingdings"/>
      </w:rPr>
    </w:lvl>
  </w:abstractNum>
  <w:abstractNum w:abstractNumId="6">
    <w:lvl w:ilvl="0">
      <w:start w:val="1"/>
      <w:numFmt w:val="bullet"/>
      <w:pStyle w:val="Style_8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leader="none" w:pos="1969" w:val="left"/>
        </w:tabs>
        <w:ind w:hanging="360" w:left="196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980" w:val="left"/>
        </w:tabs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700" w:val="left"/>
        </w:tabs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420" w:val="left"/>
        </w:tabs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140" w:val="left"/>
        </w:tabs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860" w:val="left"/>
        </w:tabs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580" w:val="left"/>
        </w:tabs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300" w:val="left"/>
        </w:tabs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7020" w:val="left"/>
        </w:tabs>
        <w:ind w:hanging="360" w:left="702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leader="none" w:pos="1969" w:val="left"/>
        </w:tabs>
        <w:ind w:hanging="360" w:left="196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980" w:val="left"/>
        </w:tabs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700" w:val="left"/>
        </w:tabs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420" w:val="left"/>
        </w:tabs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140" w:val="left"/>
        </w:tabs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860" w:val="left"/>
        </w:tabs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580" w:val="left"/>
        </w:tabs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300" w:val="left"/>
        </w:tabs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7020" w:val="left"/>
        </w:tabs>
        <w:ind w:hanging="360" w:left="70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</w:style>
  <w:style w:default="1" w:styleId="Style_12_ch" w:type="character">
    <w:name w:val="Normal"/>
    <w:link w:val="Style_12"/>
  </w:style>
  <w:style w:styleId="Style_8" w:type="paragraph">
    <w:name w:val="toc 2"/>
    <w:basedOn w:val="Style_12"/>
    <w:next w:val="Style_12"/>
    <w:link w:val="Style_8_ch"/>
    <w:uiPriority w:val="39"/>
    <w:pPr>
      <w:numPr>
        <w:numId w:val="7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8_ch" w:type="character">
    <w:name w:val="toc 2"/>
    <w:basedOn w:val="Style_12_ch"/>
    <w:link w:val="Style_8"/>
    <w:rPr>
      <w:sz w:val="24"/>
    </w:rPr>
  </w:style>
  <w:style w:styleId="Style_7" w:type="paragraph">
    <w:name w:val="ConsPlusNorma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Normal"/>
    <w:link w:val="Style_7"/>
    <w:rPr>
      <w:rFonts w:ascii="Calibri" w:hAnsi="Calibri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ody Text Indent"/>
    <w:basedOn w:val="Style_12"/>
    <w:link w:val="Style_14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4_ch" w:type="character">
    <w:name w:val="Body Text Indent"/>
    <w:basedOn w:val="Style_12_ch"/>
    <w:link w:val="Style_14"/>
    <w:rPr>
      <w:sz w:val="28"/>
    </w:rPr>
  </w:style>
  <w:style w:styleId="Style_15" w:type="paragraph">
    <w:name w:val="toc 4"/>
    <w:next w:val="Style_12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1 Знак Знак Знак"/>
    <w:basedOn w:val="Style_12"/>
    <w:link w:val="Style_16_ch"/>
    <w:pPr>
      <w:spacing w:after="160" w:before="120" w:line="240" w:lineRule="exact"/>
      <w:ind/>
      <w:jc w:val="both"/>
    </w:pPr>
    <w:rPr>
      <w:rFonts w:ascii="Verdana" w:hAnsi="Verdana"/>
    </w:rPr>
  </w:style>
  <w:style w:styleId="Style_16_ch" w:type="character">
    <w:name w:val="1 Знак Знак Знак"/>
    <w:basedOn w:val="Style_12_ch"/>
    <w:link w:val="Style_16"/>
    <w:rPr>
      <w:rFonts w:ascii="Verdana" w:hAnsi="Verdana"/>
    </w:rPr>
  </w:style>
  <w:style w:styleId="Style_17" w:type="paragraph">
    <w:name w:val="toc 6"/>
    <w:next w:val="Style_12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next w:val="Style_12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Style1"/>
    <w:basedOn w:val="Style_12"/>
    <w:link w:val="Style_19_ch"/>
    <w:pPr>
      <w:widowControl w:val="0"/>
      <w:spacing w:line="277" w:lineRule="exact"/>
      <w:ind/>
    </w:pPr>
    <w:rPr>
      <w:sz w:val="24"/>
    </w:rPr>
  </w:style>
  <w:style w:styleId="Style_19_ch" w:type="character">
    <w:name w:val="Style1"/>
    <w:basedOn w:val="Style_12_ch"/>
    <w:link w:val="Style_19"/>
    <w:rPr>
      <w:sz w:val="24"/>
    </w:rPr>
  </w:style>
  <w:style w:styleId="Style_20" w:type="paragraph">
    <w:name w:val="List 3"/>
    <w:basedOn w:val="Style_12"/>
    <w:link w:val="Style_20_ch"/>
    <w:pPr>
      <w:ind w:hanging="283" w:left="849"/>
      <w:contextualSpacing w:val="1"/>
    </w:pPr>
  </w:style>
  <w:style w:styleId="Style_20_ch" w:type="character">
    <w:name w:val="List 3"/>
    <w:basedOn w:val="Style_12_ch"/>
    <w:link w:val="Style_20"/>
  </w:style>
  <w:style w:styleId="Style_21" w:type="paragraph">
    <w:name w:val="heading 3"/>
    <w:basedOn w:val="Style_12"/>
    <w:next w:val="Style_12"/>
    <w:link w:val="Style_2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12_ch"/>
    <w:link w:val="Style_21"/>
    <w:rPr>
      <w:rFonts w:ascii="Arial" w:hAnsi="Arial"/>
      <w:b w:val="1"/>
      <w:sz w:val="26"/>
    </w:rPr>
  </w:style>
  <w:style w:styleId="Style_11" w:type="paragraph">
    <w:name w:val="ConsNormal"/>
    <w:link w:val="Style_11_ch"/>
    <w:pPr>
      <w:widowControl w:val="0"/>
      <w:ind w:firstLine="720" w:right="19772"/>
    </w:pPr>
    <w:rPr>
      <w:rFonts w:ascii="Arial" w:hAnsi="Arial"/>
    </w:rPr>
  </w:style>
  <w:style w:styleId="Style_11_ch" w:type="character">
    <w:name w:val="ConsNormal"/>
    <w:link w:val="Style_11"/>
    <w:rPr>
      <w:rFonts w:ascii="Arial" w:hAnsi="Arial"/>
    </w:rPr>
  </w:style>
  <w:style w:styleId="Style_22" w:type="paragraph">
    <w:name w:val="Знак1"/>
    <w:basedOn w:val="Style_12"/>
    <w:link w:val="Style_22_ch"/>
    <w:pPr>
      <w:spacing w:after="160" w:line="240" w:lineRule="exact"/>
      <w:ind/>
    </w:pPr>
    <w:rPr>
      <w:rFonts w:ascii="Verdana" w:hAnsi="Verdana"/>
    </w:rPr>
  </w:style>
  <w:style w:styleId="Style_22_ch" w:type="character">
    <w:name w:val="Знак1"/>
    <w:basedOn w:val="Style_12_ch"/>
    <w:link w:val="Style_22"/>
    <w:rPr>
      <w:rFonts w:ascii="Verdana" w:hAnsi="Verdana"/>
    </w:rPr>
  </w:style>
  <w:style w:styleId="Style_23" w:type="paragraph">
    <w:name w:val="Body Text 2"/>
    <w:basedOn w:val="Style_12"/>
    <w:link w:val="Style_23_ch"/>
    <w:pPr>
      <w:spacing w:after="120" w:line="480" w:lineRule="auto"/>
      <w:ind/>
    </w:pPr>
  </w:style>
  <w:style w:styleId="Style_23_ch" w:type="character">
    <w:name w:val="Body Text 2"/>
    <w:basedOn w:val="Style_12_ch"/>
    <w:link w:val="Style_23"/>
  </w:style>
  <w:style w:styleId="Style_24" w:type="paragraph">
    <w:name w:val="footer"/>
    <w:basedOn w:val="Style_12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12_ch"/>
    <w:link w:val="Style_24"/>
  </w:style>
  <w:style w:styleId="Style_25" w:type="paragraph">
    <w:name w:val="tx1"/>
    <w:link w:val="Style_25_ch"/>
    <w:rPr>
      <w:b w:val="1"/>
    </w:rPr>
  </w:style>
  <w:style w:styleId="Style_25_ch" w:type="character">
    <w:name w:val="tx1"/>
    <w:link w:val="Style_25"/>
    <w:rPr>
      <w:b w:val="1"/>
    </w:rPr>
  </w:style>
  <w:style w:styleId="Style_9" w:type="paragraph">
    <w:name w:val="toc 3"/>
    <w:basedOn w:val="Style_12"/>
    <w:next w:val="Style_12"/>
    <w:link w:val="Style_9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9_ch" w:type="character">
    <w:name w:val="toc 3"/>
    <w:basedOn w:val="Style_12_ch"/>
    <w:link w:val="Style_9"/>
    <w:rPr>
      <w:sz w:val="28"/>
    </w:rPr>
  </w:style>
  <w:style w:styleId="Style_26" w:type="paragraph">
    <w:name w:val="Block Text"/>
    <w:basedOn w:val="Style_12"/>
    <w:link w:val="Style_26_ch"/>
    <w:pPr>
      <w:ind w:firstLine="0" w:left="142" w:right="75"/>
    </w:pPr>
    <w:rPr>
      <w:sz w:val="24"/>
    </w:rPr>
  </w:style>
  <w:style w:styleId="Style_26_ch" w:type="character">
    <w:name w:val="Block Text"/>
    <w:basedOn w:val="Style_12_ch"/>
    <w:link w:val="Style_26"/>
    <w:rPr>
      <w:sz w:val="24"/>
    </w:rPr>
  </w:style>
  <w:style w:styleId="Style_27" w:type="paragraph">
    <w:name w:val="heading 5"/>
    <w:next w:val="Style_12"/>
    <w:link w:val="Style_2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z w:val="22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2_ch"/>
    <w:link w:val="Style_1"/>
  </w:style>
  <w:style w:styleId="Style_28" w:type="paragraph">
    <w:name w:val="Balloon Text"/>
    <w:basedOn w:val="Style_12"/>
    <w:link w:val="Style_28_ch"/>
    <w:rPr>
      <w:rFonts w:ascii="Tahoma" w:hAnsi="Tahoma"/>
      <w:sz w:val="16"/>
    </w:rPr>
  </w:style>
  <w:style w:styleId="Style_28_ch" w:type="character">
    <w:name w:val="Balloon Text"/>
    <w:basedOn w:val="Style_12_ch"/>
    <w:link w:val="Style_28"/>
    <w:rPr>
      <w:rFonts w:ascii="Tahoma" w:hAnsi="Tahoma"/>
      <w:sz w:val="16"/>
    </w:rPr>
  </w:style>
  <w:style w:styleId="Style_29" w:type="paragraph">
    <w:name w:val="Default"/>
    <w:link w:val="Style_29_ch"/>
    <w:rPr>
      <w:color w:val="000000"/>
      <w:sz w:val="24"/>
    </w:rPr>
  </w:style>
  <w:style w:styleId="Style_29_ch" w:type="character">
    <w:name w:val="Default"/>
    <w:link w:val="Style_29"/>
    <w:rPr>
      <w:color w:val="000000"/>
      <w:sz w:val="24"/>
    </w:rPr>
  </w:style>
  <w:style w:styleId="Style_30" w:type="paragraph">
    <w:name w:val="heading 1"/>
    <w:basedOn w:val="Style_12"/>
    <w:next w:val="Style_12"/>
    <w:link w:val="Style_30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30_ch" w:type="character">
    <w:name w:val="heading 1"/>
    <w:basedOn w:val="Style_12_ch"/>
    <w:link w:val="Style_30"/>
    <w:rPr>
      <w:b w:val="1"/>
      <w:sz w:val="24"/>
    </w:rPr>
  </w:style>
  <w:style w:styleId="Style_31" w:type="paragraph">
    <w:name w:val="Знак Знак Знак Знак"/>
    <w:basedOn w:val="Style_12"/>
    <w:link w:val="Style_31_ch"/>
    <w:pPr>
      <w:spacing w:after="160" w:before="120" w:line="240" w:lineRule="exact"/>
      <w:ind/>
      <w:jc w:val="both"/>
    </w:pPr>
    <w:rPr>
      <w:rFonts w:ascii="Verdana" w:hAnsi="Verdana"/>
    </w:rPr>
  </w:style>
  <w:style w:styleId="Style_31_ch" w:type="character">
    <w:name w:val="Знак Знак Знак Знак"/>
    <w:basedOn w:val="Style_12_ch"/>
    <w:link w:val="Style_31"/>
    <w:rPr>
      <w:rFonts w:ascii="Verdana" w:hAnsi="Verdana"/>
    </w:rPr>
  </w:style>
  <w:style w:styleId="Style_32" w:type="paragraph">
    <w:name w:val="List 5"/>
    <w:basedOn w:val="Style_12"/>
    <w:link w:val="Style_32_ch"/>
    <w:pPr>
      <w:ind w:hanging="283" w:left="1415"/>
    </w:pPr>
    <w:rPr>
      <w:sz w:val="24"/>
    </w:rPr>
  </w:style>
  <w:style w:styleId="Style_32_ch" w:type="character">
    <w:name w:val="List 5"/>
    <w:basedOn w:val="Style_12_ch"/>
    <w:link w:val="Style_32"/>
    <w:rPr>
      <w:sz w:val="24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basedOn w:val="Style_12"/>
    <w:link w:val="Style_34_ch"/>
    <w:pPr>
      <w:ind w:hanging="170" w:left="170"/>
      <w:jc w:val="both"/>
    </w:pPr>
  </w:style>
  <w:style w:styleId="Style_34_ch" w:type="character">
    <w:name w:val="Footnote"/>
    <w:basedOn w:val="Style_12_ch"/>
    <w:link w:val="Style_34"/>
  </w:style>
  <w:style w:styleId="Style_5" w:type="paragraph">
    <w:name w:val="List Paragraph"/>
    <w:basedOn w:val="Style_12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12_ch"/>
    <w:link w:val="Style_5"/>
    <w:rPr>
      <w:rFonts w:ascii="Calibri" w:hAnsi="Calibri"/>
      <w:sz w:val="22"/>
    </w:rPr>
  </w:style>
  <w:style w:styleId="Style_35" w:type="paragraph">
    <w:name w:val="toc 1"/>
    <w:next w:val="Style_12"/>
    <w:link w:val="Style_35_ch"/>
    <w:uiPriority w:val="39"/>
    <w:pPr>
      <w:ind w:firstLine="0" w:left="0"/>
    </w:pPr>
    <w:rPr>
      <w:rFonts w:ascii="XO Thames" w:hAnsi="XO Thames"/>
      <w:b w:val="1"/>
    </w:rPr>
  </w:style>
  <w:style w:styleId="Style_35_ch" w:type="character">
    <w:name w:val="toc 1"/>
    <w:link w:val="Style_35"/>
    <w:rPr>
      <w:rFonts w:ascii="XO Thames" w:hAnsi="XO Thames"/>
      <w:b w:val="1"/>
    </w:rPr>
  </w:style>
  <w:style w:styleId="Style_36" w:type="paragraph">
    <w:name w:val="Header and Footer"/>
    <w:link w:val="Style_36_ch"/>
    <w:pPr>
      <w:spacing w:line="360" w:lineRule="auto"/>
      <w:ind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Font Style11"/>
    <w:link w:val="Style_37_ch"/>
    <w:rPr>
      <w:rFonts w:ascii="Times New Roman" w:hAnsi="Times New Roman"/>
      <w:sz w:val="24"/>
    </w:rPr>
  </w:style>
  <w:style w:styleId="Style_37_ch" w:type="character">
    <w:name w:val="Font Style11"/>
    <w:link w:val="Style_37"/>
    <w:rPr>
      <w:rFonts w:ascii="Times New Roman" w:hAnsi="Times New Roman"/>
      <w:sz w:val="24"/>
    </w:rPr>
  </w:style>
  <w:style w:styleId="Style_38" w:type="paragraph">
    <w:name w:val="toc 9"/>
    <w:next w:val="Style_12"/>
    <w:link w:val="Style_38_ch"/>
    <w:uiPriority w:val="39"/>
    <w:pPr>
      <w:ind w:firstLine="0" w:left="1600"/>
    </w:pPr>
  </w:style>
  <w:style w:styleId="Style_38_ch" w:type="character">
    <w:name w:val="toc 9"/>
    <w:link w:val="Style_38"/>
  </w:style>
  <w:style w:styleId="Style_39" w:type="paragraph">
    <w:name w:val="Body Text Indent 2"/>
    <w:basedOn w:val="Style_12"/>
    <w:link w:val="Style_39_ch"/>
    <w:pPr>
      <w:spacing w:after="120" w:line="480" w:lineRule="auto"/>
      <w:ind w:firstLine="0" w:left="283"/>
    </w:pPr>
  </w:style>
  <w:style w:styleId="Style_39_ch" w:type="character">
    <w:name w:val="Body Text Indent 2"/>
    <w:basedOn w:val="Style_12_ch"/>
    <w:link w:val="Style_39"/>
  </w:style>
  <w:style w:styleId="Style_40" w:type="paragraph">
    <w:name w:val="Style7"/>
    <w:basedOn w:val="Style_12"/>
    <w:link w:val="Style_40_ch"/>
    <w:pPr>
      <w:widowControl w:val="0"/>
      <w:spacing w:line="274" w:lineRule="exact"/>
      <w:ind/>
      <w:jc w:val="both"/>
    </w:pPr>
    <w:rPr>
      <w:sz w:val="24"/>
    </w:rPr>
  </w:style>
  <w:style w:styleId="Style_40_ch" w:type="character">
    <w:name w:val="Style7"/>
    <w:basedOn w:val="Style_12_ch"/>
    <w:link w:val="Style_40"/>
    <w:rPr>
      <w:sz w:val="24"/>
    </w:rPr>
  </w:style>
  <w:style w:styleId="Style_41" w:type="paragraph">
    <w:name w:val="toc 8"/>
    <w:next w:val="Style_12"/>
    <w:link w:val="Style_41_ch"/>
    <w:uiPriority w:val="39"/>
    <w:pPr>
      <w:ind w:firstLine="0" w:left="1400"/>
    </w:pPr>
  </w:style>
  <w:style w:styleId="Style_41_ch" w:type="character">
    <w:name w:val="toc 8"/>
    <w:link w:val="Style_41"/>
  </w:style>
  <w:style w:styleId="Style_42" w:type="paragraph">
    <w:name w:val="Font Style18"/>
    <w:basedOn w:val="Style_13"/>
    <w:link w:val="Style_42_ch"/>
    <w:rPr>
      <w:rFonts w:ascii="Times New Roman" w:hAnsi="Times New Roman"/>
      <w:sz w:val="22"/>
    </w:rPr>
  </w:style>
  <w:style w:styleId="Style_42_ch" w:type="character">
    <w:name w:val="Font Style18"/>
    <w:basedOn w:val="Style_13_ch"/>
    <w:link w:val="Style_42"/>
    <w:rPr>
      <w:rFonts w:ascii="Times New Roman" w:hAnsi="Times New Roman"/>
      <w:sz w:val="22"/>
    </w:rPr>
  </w:style>
  <w:style w:styleId="Style_4" w:type="paragraph">
    <w:name w:val="Doc-Т внутри нумерации"/>
    <w:basedOn w:val="Style_12"/>
    <w:link w:val="Style_4_ch"/>
    <w:pPr>
      <w:spacing w:line="360" w:lineRule="auto"/>
      <w:ind w:firstLine="709" w:left="720"/>
      <w:jc w:val="both"/>
    </w:pPr>
  </w:style>
  <w:style w:styleId="Style_4_ch" w:type="character">
    <w:name w:val="Doc-Т внутри нумерации"/>
    <w:basedOn w:val="Style_12_ch"/>
    <w:link w:val="Style_4"/>
  </w:style>
  <w:style w:styleId="Style_43" w:type="paragraph">
    <w:name w:val="Таблицы (моноширинный)"/>
    <w:basedOn w:val="Style_12"/>
    <w:next w:val="Style_12"/>
    <w:link w:val="Style_43_ch"/>
    <w:pPr>
      <w:widowControl w:val="0"/>
      <w:ind/>
      <w:jc w:val="both"/>
    </w:pPr>
    <w:rPr>
      <w:rFonts w:ascii="Courier New" w:hAnsi="Courier New"/>
      <w:sz w:val="24"/>
    </w:rPr>
  </w:style>
  <w:style w:styleId="Style_43_ch" w:type="character">
    <w:name w:val="Таблицы (моноширинный)"/>
    <w:basedOn w:val="Style_12_ch"/>
    <w:link w:val="Style_43"/>
    <w:rPr>
      <w:rFonts w:ascii="Courier New" w:hAnsi="Courier New"/>
      <w:sz w:val="24"/>
    </w:rPr>
  </w:style>
  <w:style w:styleId="Style_44" w:type="paragraph">
    <w:name w:val="toc 5"/>
    <w:next w:val="Style_12"/>
    <w:link w:val="Style_44_ch"/>
    <w:uiPriority w:val="39"/>
    <w:pPr>
      <w:ind w:firstLine="0" w:left="800"/>
    </w:pPr>
  </w:style>
  <w:style w:styleId="Style_44_ch" w:type="character">
    <w:name w:val="toc 5"/>
    <w:link w:val="Style_44"/>
  </w:style>
  <w:style w:styleId="Style_6" w:type="paragraph">
    <w:name w:val="No Spacing"/>
    <w:link w:val="Style_6_ch"/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10" w:type="paragraph">
    <w:name w:val="Прижатый влево"/>
    <w:basedOn w:val="Style_12"/>
    <w:next w:val="Style_12"/>
    <w:link w:val="Style_10_ch"/>
    <w:pPr>
      <w:widowControl w:val="0"/>
      <w:ind/>
    </w:pPr>
    <w:rPr>
      <w:rFonts w:ascii="Arial" w:hAnsi="Arial"/>
      <w:sz w:val="24"/>
    </w:rPr>
  </w:style>
  <w:style w:styleId="Style_10_ch" w:type="character">
    <w:name w:val="Прижатый влево"/>
    <w:basedOn w:val="Style_12_ch"/>
    <w:link w:val="Style_10"/>
    <w:rPr>
      <w:rFonts w:ascii="Arial" w:hAnsi="Arial"/>
      <w:sz w:val="24"/>
    </w:rPr>
  </w:style>
  <w:style w:styleId="Style_45" w:type="paragraph">
    <w:name w:val="page number"/>
    <w:basedOn w:val="Style_13"/>
    <w:link w:val="Style_45_ch"/>
  </w:style>
  <w:style w:styleId="Style_45_ch" w:type="character">
    <w:name w:val="page number"/>
    <w:basedOn w:val="Style_13_ch"/>
    <w:link w:val="Style_45"/>
  </w:style>
  <w:style w:styleId="Style_46" w:type="paragraph">
    <w:name w:val="Body Text"/>
    <w:basedOn w:val="Style_12"/>
    <w:link w:val="Style_46_ch"/>
    <w:pPr>
      <w:spacing w:after="120"/>
      <w:ind/>
    </w:pPr>
  </w:style>
  <w:style w:styleId="Style_46_ch" w:type="character">
    <w:name w:val="Body Text"/>
    <w:basedOn w:val="Style_12_ch"/>
    <w:link w:val="Style_46"/>
  </w:style>
  <w:style w:styleId="Style_47" w:type="paragraph">
    <w:name w:val="Текст12"/>
    <w:basedOn w:val="Style_12"/>
    <w:link w:val="Style_47_ch"/>
    <w:pPr>
      <w:spacing w:line="360" w:lineRule="auto"/>
      <w:ind w:firstLine="680"/>
      <w:jc w:val="both"/>
    </w:pPr>
    <w:rPr>
      <w:sz w:val="24"/>
    </w:rPr>
  </w:style>
  <w:style w:styleId="Style_47_ch" w:type="character">
    <w:name w:val="Текст12"/>
    <w:basedOn w:val="Style_12_ch"/>
    <w:link w:val="Style_47"/>
    <w:rPr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48" w:type="paragraph">
    <w:name w:val="footnote reference"/>
    <w:basedOn w:val="Style_13"/>
    <w:link w:val="Style_48_ch"/>
    <w:rPr>
      <w:vertAlign w:val="superscript"/>
    </w:rPr>
  </w:style>
  <w:style w:styleId="Style_48_ch" w:type="character">
    <w:name w:val="footnote reference"/>
    <w:basedOn w:val="Style_13_ch"/>
    <w:link w:val="Style_48"/>
    <w:rPr>
      <w:vertAlign w:val="superscript"/>
    </w:rPr>
  </w:style>
  <w:style w:styleId="Style_49" w:type="paragraph">
    <w:name w:val="Subtitle"/>
    <w:next w:val="Style_12"/>
    <w:link w:val="Style_49_ch"/>
    <w:uiPriority w:val="11"/>
    <w:qFormat/>
    <w:rPr>
      <w:rFonts w:ascii="XO Thames" w:hAnsi="XO Thames"/>
      <w:i w:val="1"/>
      <w:color w:val="616161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616161"/>
      <w:sz w:val="24"/>
    </w:rPr>
  </w:style>
  <w:style w:styleId="Style_50" w:type="paragraph">
    <w:name w:val="Style6"/>
    <w:basedOn w:val="Style_12"/>
    <w:link w:val="Style_50_ch"/>
    <w:pPr>
      <w:widowControl w:val="0"/>
      <w:spacing w:line="274" w:lineRule="exact"/>
      <w:ind/>
      <w:jc w:val="both"/>
    </w:pPr>
    <w:rPr>
      <w:sz w:val="24"/>
    </w:rPr>
  </w:style>
  <w:style w:styleId="Style_50_ch" w:type="character">
    <w:name w:val="Style6"/>
    <w:basedOn w:val="Style_12_ch"/>
    <w:link w:val="Style_50"/>
    <w:rPr>
      <w:sz w:val="24"/>
    </w:rPr>
  </w:style>
  <w:style w:styleId="Style_51" w:type="paragraph">
    <w:name w:val="toc 10"/>
    <w:next w:val="Style_12"/>
    <w:link w:val="Style_51_ch"/>
    <w:uiPriority w:val="39"/>
    <w:pPr>
      <w:ind w:firstLine="0" w:left="1800"/>
    </w:pPr>
  </w:style>
  <w:style w:styleId="Style_51_ch" w:type="character">
    <w:name w:val="toc 10"/>
    <w:link w:val="Style_51"/>
  </w:style>
  <w:style w:styleId="Style_52" w:type="paragraph">
    <w:name w:val="Title"/>
    <w:next w:val="Style_12"/>
    <w:link w:val="Style_52_ch"/>
    <w:uiPriority w:val="10"/>
    <w:qFormat/>
    <w:rPr>
      <w:rFonts w:ascii="XO Thames" w:hAnsi="XO Thames"/>
      <w:b w:val="1"/>
      <w:sz w:val="52"/>
    </w:rPr>
  </w:style>
  <w:style w:styleId="Style_52_ch" w:type="character">
    <w:name w:val="Title"/>
    <w:link w:val="Style_52"/>
    <w:rPr>
      <w:rFonts w:ascii="XO Thames" w:hAnsi="XO Thames"/>
      <w:b w:val="1"/>
      <w:sz w:val="52"/>
    </w:rPr>
  </w:style>
  <w:style w:styleId="Style_53" w:type="paragraph">
    <w:name w:val="Style4"/>
    <w:basedOn w:val="Style_12"/>
    <w:link w:val="Style_53_ch"/>
    <w:pPr>
      <w:widowControl w:val="0"/>
      <w:spacing w:line="274" w:lineRule="exact"/>
      <w:ind w:firstLine="533"/>
      <w:jc w:val="both"/>
    </w:pPr>
    <w:rPr>
      <w:sz w:val="24"/>
    </w:rPr>
  </w:style>
  <w:style w:styleId="Style_53_ch" w:type="character">
    <w:name w:val="Style4"/>
    <w:basedOn w:val="Style_12_ch"/>
    <w:link w:val="Style_53"/>
    <w:rPr>
      <w:sz w:val="24"/>
    </w:rPr>
  </w:style>
  <w:style w:styleId="Style_54" w:type="paragraph">
    <w:name w:val="heading 4"/>
    <w:next w:val="Style_12"/>
    <w:link w:val="Style_5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4_ch" w:type="character">
    <w:name w:val="heading 4"/>
    <w:link w:val="Style_54"/>
    <w:rPr>
      <w:rFonts w:ascii="XO Thames" w:hAnsi="XO Thames"/>
      <w:b w:val="1"/>
      <w:color w:val="595959"/>
      <w:sz w:val="26"/>
    </w:rPr>
  </w:style>
  <w:style w:styleId="Style_55" w:type="paragraph">
    <w:name w:val="heading 2"/>
    <w:next w:val="Style_12"/>
    <w:link w:val="Style_5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5_ch" w:type="character">
    <w:name w:val="heading 2"/>
    <w:link w:val="Style_55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